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AF" w:rsidRDefault="00F40FAF" w:rsidP="009A7143">
      <w:pPr>
        <w:autoSpaceDE w:val="0"/>
        <w:autoSpaceDN w:val="0"/>
        <w:adjustRightInd w:val="0"/>
        <w:jc w:val="center"/>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各項目の概要および判断の仕方等について</w:t>
      </w:r>
    </w:p>
    <w:p w:rsidR="00973066" w:rsidRPr="009A7143" w:rsidRDefault="00973066" w:rsidP="009A7143">
      <w:pPr>
        <w:autoSpaceDE w:val="0"/>
        <w:autoSpaceDN w:val="0"/>
        <w:adjustRightInd w:val="0"/>
        <w:jc w:val="center"/>
        <w:rPr>
          <w:rFonts w:ascii="ＭＳ 明朝" w:eastAsia="ＭＳ 明朝" w:hAnsi="ＭＳ 明朝" w:cs="ＭＳゴシック" w:hint="eastAsia"/>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 xml:space="preserve">　指標別表の項目は、障害支援区分認定調査項目に準じております。</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bdr w:val="single" w:sz="4" w:space="0" w:color="auto"/>
        </w:rPr>
      </w:pPr>
      <w:r w:rsidRPr="009A7143">
        <w:rPr>
          <w:rFonts w:ascii="ＭＳ 明朝" w:eastAsia="ＭＳ 明朝" w:hAnsi="ＭＳ 明朝" w:cs="ＭＳゴシック" w:hint="eastAsia"/>
          <w:kern w:val="0"/>
          <w:sz w:val="24"/>
          <w:szCs w:val="24"/>
        </w:rPr>
        <w:t xml:space="preserve">　ここには、障害支援区分認定調査マニュアルに記載された内容を表記しています。</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bdr w:val="single" w:sz="4" w:space="0" w:color="auto"/>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コミュニケーション</w:t>
      </w:r>
      <w:r w:rsidRPr="009A7143">
        <w:rPr>
          <w:rFonts w:ascii="ＭＳ 明朝" w:eastAsia="ＭＳ 明朝" w:hAnsi="ＭＳ 明朝" w:cs="ＭＳゴシック" w:hint="eastAsia"/>
          <w:kern w:val="0"/>
          <w:sz w:val="24"/>
          <w:szCs w:val="24"/>
        </w:rPr>
        <w:t xml:space="preserve">　</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１．日常生活に支障がない</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２．特定の者であればコミュニケーションできる</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３．会話以外の方法でコミュニケーションできる</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４．独自の方法でコミュニケーションできる</w:t>
      </w:r>
    </w:p>
    <w:p w:rsidR="00F40FAF"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５．コミュニケーションできない</w:t>
      </w:r>
    </w:p>
    <w:p w:rsidR="009A7143" w:rsidRPr="009A7143" w:rsidRDefault="009A7143" w:rsidP="00F40FAF">
      <w:pPr>
        <w:autoSpaceDE w:val="0"/>
        <w:autoSpaceDN w:val="0"/>
        <w:adjustRightInd w:val="0"/>
        <w:jc w:val="left"/>
        <w:rPr>
          <w:rFonts w:ascii="ＭＳ 明朝" w:eastAsia="ＭＳ 明朝" w:hAnsi="ＭＳ 明朝" w:cs="ＭＳゴシック"/>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目的</w:t>
      </w:r>
      <w:r>
        <w:rPr>
          <w:rFonts w:ascii="ＭＳ 明朝" w:eastAsia="ＭＳ 明朝" w:hAnsi="ＭＳ 明朝" w:cs="HGS創英角ｺﾞｼｯｸUB" w:hint="eastAsia"/>
          <w:kern w:val="0"/>
          <w:sz w:val="24"/>
          <w:szCs w:val="24"/>
        </w:rPr>
        <w:t>】</w:t>
      </w:r>
    </w:p>
    <w:p w:rsidR="00F40FAF"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ゴシック" w:hint="eastAsia"/>
          <w:kern w:val="0"/>
          <w:sz w:val="24"/>
          <w:szCs w:val="24"/>
        </w:rPr>
        <w:t>家族や友人、支援者等とのコミュニケーション（意思疎通）ができるかどうか、その方法</w:t>
      </w:r>
      <w:r w:rsidRPr="009A7143">
        <w:rPr>
          <w:rFonts w:ascii="ＭＳ 明朝" w:eastAsia="ＭＳ 明朝" w:hAnsi="ＭＳ 明朝" w:cs="ＭＳ明朝" w:hint="eastAsia"/>
          <w:kern w:val="0"/>
          <w:sz w:val="24"/>
          <w:szCs w:val="24"/>
        </w:rPr>
        <w:t>について、確認する。</w:t>
      </w:r>
    </w:p>
    <w:p w:rsidR="009A7143" w:rsidRPr="009A7143" w:rsidRDefault="009A7143" w:rsidP="009A7143">
      <w:pPr>
        <w:autoSpaceDE w:val="0"/>
        <w:autoSpaceDN w:val="0"/>
        <w:adjustRightInd w:val="0"/>
        <w:ind w:firstLineChars="100" w:firstLine="240"/>
        <w:jc w:val="left"/>
        <w:rPr>
          <w:rFonts w:ascii="ＭＳ 明朝" w:eastAsia="ＭＳ 明朝" w:hAnsi="ＭＳ 明朝" w:cs="ＭＳ明朝"/>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留意点</w:t>
      </w:r>
      <w:r>
        <w:rPr>
          <w:rFonts w:ascii="ＭＳ 明朝" w:eastAsia="ＭＳ 明朝" w:hAnsi="ＭＳ 明朝" w:cs="HGS創英角ｺﾞｼｯｸUB" w:hint="eastAsia"/>
          <w:kern w:val="0"/>
          <w:sz w:val="24"/>
          <w:szCs w:val="24"/>
        </w:rPr>
        <w:t>】</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ゴシック" w:hint="eastAsia"/>
          <w:kern w:val="0"/>
          <w:sz w:val="24"/>
          <w:szCs w:val="24"/>
        </w:rPr>
        <w:t>「できたりできなかったりする場合」は、「できない状況」に基づき判断する。</w:t>
      </w:r>
    </w:p>
    <w:p w:rsidR="00F40FAF" w:rsidRPr="009A7143" w:rsidRDefault="00F40FAF" w:rsidP="00F40FAF">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なお、「できない状況」に基づく判断は、運動機能の低下に限らず、</w:t>
      </w:r>
    </w:p>
    <w:p w:rsidR="00F40FAF" w:rsidRPr="009A7143" w:rsidRDefault="00F40FAF" w:rsidP="00F40FAF">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・「知的障害、精神障害や発達障害による行動上の障害（意欲低下や多動等）」や「内部障害や難病等の筋力低下や易疲労感」等によって「できない場合」</w:t>
      </w:r>
    </w:p>
    <w:p w:rsidR="00F40FAF" w:rsidRPr="009A7143" w:rsidRDefault="00F40FAF" w:rsidP="00F40FAF">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・「慣れていない状況や初めての場所」等では「できない場合」を含めて判断する。</w:t>
      </w:r>
    </w:p>
    <w:p w:rsidR="00F40FAF" w:rsidRPr="009A7143" w:rsidRDefault="00F40FAF" w:rsidP="00F40FAF">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障害の状態や難病等の症状に変化がある場合」や「視覚障害や盲重複障害、聴覚障害やろう重複障害により意思決定のためには情報提供等の支援を必要とする場合」、「知的障害、精神障害や発達障害により調査項目に関する意思決定が困難な場合」は「支援が必要な状態」に基づき判断する。</w:t>
      </w:r>
    </w:p>
    <w:p w:rsidR="00F40FAF" w:rsidRPr="009A7143" w:rsidRDefault="00F40FAF" w:rsidP="009A7143">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「補装具等の福祉用具を使用している場合」は、「使用している状況」に基づき判断する。</w:t>
      </w:r>
    </w:p>
    <w:p w:rsidR="00F40FAF" w:rsidRDefault="00F40FAF" w:rsidP="009A7143">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「できたりできなかったりする場合」や「障害の状態や難病等の症状に変化がある場合」は、その頻度や支援の詳細な状況を「特記事項」に記載する。</w:t>
      </w:r>
    </w:p>
    <w:p w:rsidR="009A7143" w:rsidRPr="009A7143" w:rsidRDefault="009A7143" w:rsidP="009A7143">
      <w:pPr>
        <w:autoSpaceDE w:val="0"/>
        <w:autoSpaceDN w:val="0"/>
        <w:adjustRightInd w:val="0"/>
        <w:ind w:left="240" w:hangingChars="100" w:hanging="240"/>
        <w:jc w:val="left"/>
        <w:rPr>
          <w:rFonts w:ascii="ＭＳ 明朝" w:eastAsia="ＭＳ 明朝" w:hAnsi="ＭＳ 明朝" w:cs="ＭＳ明朝"/>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判断基準</w:t>
      </w:r>
      <w:r>
        <w:rPr>
          <w:rFonts w:ascii="ＭＳ 明朝" w:eastAsia="ＭＳ 明朝" w:hAnsi="ＭＳ 明朝" w:cs="HGS創英角ｺﾞｼｯｸUB" w:hint="eastAsia"/>
          <w:kern w:val="0"/>
          <w:sz w:val="24"/>
          <w:szCs w:val="24"/>
        </w:rPr>
        <w:t>】</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［１．日常生活に支障がない］</w:t>
      </w:r>
    </w:p>
    <w:p w:rsidR="00F40FAF" w:rsidRPr="009A7143" w:rsidRDefault="00F40FAF" w:rsidP="009A7143">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日常生活におけるコミュニケーションに支障がない場合。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［２．特定の者であればコミュニケーションできる］</w:t>
      </w:r>
    </w:p>
    <w:p w:rsidR="00F40FAF" w:rsidRPr="009A7143" w:rsidRDefault="00F40FAF" w:rsidP="009A7143">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特定の者であればコニュニケーションできる場合。</w:t>
      </w:r>
    </w:p>
    <w:p w:rsidR="00F40FAF" w:rsidRPr="009A7143" w:rsidRDefault="00F40FAF" w:rsidP="009A7143">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特定の話題や状況であればコミュニケーションできる場合。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［３．会話以外の方法でコミュニケーションできる］</w:t>
      </w:r>
    </w:p>
    <w:p w:rsidR="00F40FAF" w:rsidRPr="009A7143" w:rsidRDefault="00F40FAF" w:rsidP="009A7143">
      <w:pPr>
        <w:autoSpaceDE w:val="0"/>
        <w:autoSpaceDN w:val="0"/>
        <w:adjustRightInd w:val="0"/>
        <w:ind w:leftChars="200" w:left="900" w:hangingChars="200" w:hanging="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lastRenderedPageBreak/>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音声言語による会話ではコミュニケーションできないため、手話や筆談、メール、意思伝達装置等でコミュニケーションする場合。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［４．独自の方法でコミュニケーションできる］</w:t>
      </w:r>
    </w:p>
    <w:p w:rsidR="00F40FAF" w:rsidRPr="009A7143" w:rsidRDefault="00F40FAF" w:rsidP="009A7143">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独自の方法（本人独特の身振りや仕草）でコミュニケーションする場合。</w:t>
      </w:r>
    </w:p>
    <w:p w:rsidR="00F40FAF" w:rsidRPr="009A7143" w:rsidRDefault="00F40FAF" w:rsidP="009A7143">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重度肢体不自由のため、まばたき等でコミュニケーションする場合。</w:t>
      </w:r>
    </w:p>
    <w:p w:rsidR="00F40FAF" w:rsidRPr="009A7143" w:rsidRDefault="00F40FAF" w:rsidP="009A7143">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盲ろう（視覚と聴覚の重複障害）のため、触手話や指点字等でコミュニケーションする場合。</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［５．コミュニケーションできない］</w:t>
      </w:r>
    </w:p>
    <w:p w:rsidR="00F40FAF" w:rsidRPr="009A7143" w:rsidRDefault="00F40FAF" w:rsidP="009A7143">
      <w:pPr>
        <w:autoSpaceDE w:val="0"/>
        <w:autoSpaceDN w:val="0"/>
        <w:adjustRightInd w:val="0"/>
        <w:ind w:leftChars="200" w:left="42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009A7143">
        <w:rPr>
          <w:rFonts w:ascii="ＭＳ 明朝" w:eastAsia="ＭＳ 明朝" w:hAnsi="ＭＳ 明朝" w:cs="ＭＳ明朝" w:hint="eastAsia"/>
          <w:kern w:val="0"/>
          <w:sz w:val="24"/>
          <w:szCs w:val="24"/>
        </w:rPr>
        <w:t>重度の知的障害精神障害や意識障害等のため</w:t>
      </w:r>
      <w:r w:rsidRPr="009A7143">
        <w:rPr>
          <w:rFonts w:ascii="ＭＳ 明朝" w:eastAsia="ＭＳ 明朝" w:hAnsi="ＭＳ 明朝" w:cs="ＭＳ明朝" w:hint="eastAsia"/>
          <w:kern w:val="0"/>
          <w:sz w:val="24"/>
          <w:szCs w:val="24"/>
        </w:rPr>
        <w:t>コミュニケーションできない場合。</w:t>
      </w:r>
    </w:p>
    <w:p w:rsidR="00973066" w:rsidRPr="009A7143" w:rsidRDefault="00F40FAF" w:rsidP="009A7143">
      <w:pPr>
        <w:ind w:firstLineChars="150" w:firstLine="360"/>
        <w:rPr>
          <w:rFonts w:ascii="ＭＳ 明朝" w:eastAsia="ＭＳ 明朝" w:hAnsi="ＭＳ 明朝" w:cs="ＭＳゴシック"/>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コミュニケーションできているかどうか判断できない場合。</w:t>
      </w:r>
    </w:p>
    <w:p w:rsidR="00F40FAF" w:rsidRPr="009A7143" w:rsidRDefault="00F40FAF" w:rsidP="00F40FAF">
      <w:pPr>
        <w:rPr>
          <w:rFonts w:ascii="ＭＳ 明朝" w:eastAsia="ＭＳ 明朝" w:hAnsi="ＭＳ 明朝" w:cs="ＭＳゴシック"/>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説明の理解</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１．理解できる</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２．理解できない</w:t>
      </w:r>
    </w:p>
    <w:p w:rsidR="00F40FAF"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３．理解できているか判断できない</w:t>
      </w:r>
    </w:p>
    <w:p w:rsidR="009A7143" w:rsidRPr="009A7143" w:rsidRDefault="009A7143" w:rsidP="00F40FAF">
      <w:pPr>
        <w:autoSpaceDE w:val="0"/>
        <w:autoSpaceDN w:val="0"/>
        <w:adjustRightInd w:val="0"/>
        <w:jc w:val="left"/>
        <w:rPr>
          <w:rFonts w:ascii="ＭＳ 明朝" w:eastAsia="ＭＳ 明朝" w:hAnsi="ＭＳ 明朝" w:cs="ＭＳゴシック"/>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目的</w:t>
      </w:r>
      <w:r>
        <w:rPr>
          <w:rFonts w:ascii="ＭＳ 明朝" w:eastAsia="ＭＳ 明朝" w:hAnsi="ＭＳ 明朝" w:cs="HGS創英角ｺﾞｼｯｸUB" w:hint="eastAsia"/>
          <w:kern w:val="0"/>
          <w:sz w:val="24"/>
          <w:szCs w:val="24"/>
        </w:rPr>
        <w:t>】</w:t>
      </w:r>
    </w:p>
    <w:p w:rsidR="00F40FAF"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ゴシック" w:hint="eastAsia"/>
          <w:kern w:val="0"/>
          <w:sz w:val="24"/>
          <w:szCs w:val="24"/>
        </w:rPr>
        <w:t>家族や友人、支援者等からの説明を理解できるかどうか</w:t>
      </w:r>
      <w:r w:rsidRPr="009A7143">
        <w:rPr>
          <w:rFonts w:ascii="ＭＳ 明朝" w:eastAsia="ＭＳ 明朝" w:hAnsi="ＭＳ 明朝" w:cs="ＭＳ明朝" w:hint="eastAsia"/>
          <w:kern w:val="0"/>
          <w:sz w:val="24"/>
          <w:szCs w:val="24"/>
        </w:rPr>
        <w:t>について、確認する。</w:t>
      </w:r>
    </w:p>
    <w:p w:rsidR="009A7143" w:rsidRPr="009A7143" w:rsidRDefault="009A7143" w:rsidP="009A7143">
      <w:pPr>
        <w:autoSpaceDE w:val="0"/>
        <w:autoSpaceDN w:val="0"/>
        <w:adjustRightInd w:val="0"/>
        <w:ind w:firstLineChars="100" w:firstLine="240"/>
        <w:jc w:val="left"/>
        <w:rPr>
          <w:rFonts w:ascii="ＭＳ 明朝" w:eastAsia="ＭＳ 明朝" w:hAnsi="ＭＳ 明朝" w:cs="ＭＳ明朝"/>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留意点</w:t>
      </w:r>
      <w:r>
        <w:rPr>
          <w:rFonts w:ascii="ＭＳ 明朝" w:eastAsia="ＭＳ 明朝" w:hAnsi="ＭＳ 明朝" w:cs="HGS創英角ｺﾞｼｯｸUB" w:hint="eastAsia"/>
          <w:kern w:val="0"/>
          <w:sz w:val="24"/>
          <w:szCs w:val="24"/>
        </w:rPr>
        <w:t>】</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対象者が使用するコミュニケーション方法で説明を行った場合に基づいて判断する。</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ゴシック" w:hint="eastAsia"/>
          <w:kern w:val="0"/>
          <w:sz w:val="24"/>
          <w:szCs w:val="24"/>
        </w:rPr>
        <w:t>「できたりできなかったりする場合」は、「できない状況」に基づき判断する。</w:t>
      </w:r>
    </w:p>
    <w:p w:rsidR="00F40FAF" w:rsidRPr="009A7143"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なお、「できない状況」に基づく判断は、運動機能の低下に限らず、</w:t>
      </w:r>
    </w:p>
    <w:p w:rsidR="00F40FAF" w:rsidRPr="009A7143" w:rsidRDefault="00F40FAF" w:rsidP="009A7143">
      <w:pPr>
        <w:autoSpaceDE w:val="0"/>
        <w:autoSpaceDN w:val="0"/>
        <w:adjustRightInd w:val="0"/>
        <w:ind w:left="480" w:hangingChars="200" w:hanging="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・「知的障害、精神障害や発達障害による行動上の障害（意欲低下や多動等）」や「内部障害や難病等の筋力低下や易疲労感」等によって「できない場合」</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・「慣れていない状況や初めての場所」等では「できない場合」を含めて判断する。</w:t>
      </w:r>
    </w:p>
    <w:p w:rsidR="00F40FAF" w:rsidRPr="009A7143" w:rsidRDefault="00F40FAF" w:rsidP="009A7143">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障害の状態や難病等の症状に変化がある場合」や「視覚障害や盲重複障害、聴覚障害やろう重複障害により意思決定のためには情報提供等の支援を必要とする場合」、「知的障害、精神障害や発達障害により調査項目に関する意思決定が困難な場合」は「支援が必要な状態」に基づき判断する。</w:t>
      </w:r>
    </w:p>
    <w:p w:rsidR="00F40FAF" w:rsidRPr="009A7143" w:rsidRDefault="00F40FAF" w:rsidP="009A7143">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「補装具等の福祉用具を使用している場合」は、「使用している状況」に基づき判断する。</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「できたりできなかったりする場合」や「障害の状態や難病等の症状に変化がある場合」は、その頻度や支援の詳細な状況を「特記事項」に記載する。</w:t>
      </w:r>
    </w:p>
    <w:p w:rsidR="009A7143" w:rsidRPr="009A7143" w:rsidRDefault="009A7143"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9A7143" w:rsidP="00F40FAF">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00F40FAF" w:rsidRPr="009A7143">
        <w:rPr>
          <w:rFonts w:ascii="ＭＳ 明朝" w:eastAsia="ＭＳ 明朝" w:hAnsi="ＭＳ 明朝" w:cs="HGS創英角ｺﾞｼｯｸUB" w:hint="eastAsia"/>
          <w:kern w:val="0"/>
          <w:sz w:val="24"/>
          <w:szCs w:val="24"/>
        </w:rPr>
        <w:t>判断基準</w:t>
      </w:r>
      <w:r>
        <w:rPr>
          <w:rFonts w:ascii="ＭＳ 明朝" w:eastAsia="ＭＳ 明朝" w:hAnsi="ＭＳ 明朝" w:cs="HGS創英角ｺﾞｼｯｸUB" w:hint="eastAsia"/>
          <w:kern w:val="0"/>
          <w:sz w:val="24"/>
          <w:szCs w:val="24"/>
        </w:rPr>
        <w:t>】</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［１．理解できる］</w:t>
      </w:r>
    </w:p>
    <w:p w:rsidR="00F40FAF" w:rsidRPr="009A7143"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説明を全て理解し、それに反応（返事、うなづき、無視等）する場合。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lastRenderedPageBreak/>
        <w:t>［２．理解できない］</w:t>
      </w:r>
    </w:p>
    <w:p w:rsidR="00F40FAF" w:rsidRPr="009A7143"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説明を全ては理解できず、説明に応じた行動ができない場合。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rPr>
        <w:t>［３．理解できているか判断できない］</w:t>
      </w:r>
    </w:p>
    <w:p w:rsidR="00F40FAF" w:rsidRPr="009A7143" w:rsidRDefault="00F40FAF" w:rsidP="009A7143">
      <w:pPr>
        <w:autoSpaceDE w:val="0"/>
        <w:autoSpaceDN w:val="0"/>
        <w:adjustRightInd w:val="0"/>
        <w:ind w:firstLineChars="100" w:firstLine="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説明を理解できているか判断できない場合。</w:t>
      </w:r>
    </w:p>
    <w:p w:rsidR="009A7143" w:rsidRPr="009A7143" w:rsidRDefault="009A7143" w:rsidP="00F40FAF">
      <w:pPr>
        <w:autoSpaceDE w:val="0"/>
        <w:autoSpaceDN w:val="0"/>
        <w:adjustRightInd w:val="0"/>
        <w:jc w:val="left"/>
        <w:rPr>
          <w:rFonts w:ascii="ＭＳ 明朝" w:eastAsia="ＭＳ 明朝" w:hAnsi="ＭＳ 明朝" w:cs="ＭＳ明朝"/>
          <w:kern w:val="0"/>
          <w:sz w:val="24"/>
          <w:szCs w:val="24"/>
        </w:rPr>
      </w:pPr>
    </w:p>
    <w:p w:rsidR="009A7143" w:rsidRPr="009A7143" w:rsidRDefault="009A7143" w:rsidP="00F40FA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w:t>
      </w:r>
      <w:r w:rsidR="00D36571">
        <w:rPr>
          <w:rFonts w:ascii="ＭＳ 明朝" w:eastAsia="ＭＳ 明朝" w:hAnsi="ＭＳ 明朝" w:cs="ＭＳ明朝" w:hint="eastAsia"/>
          <w:kern w:val="0"/>
          <w:sz w:val="24"/>
          <w:szCs w:val="24"/>
        </w:rPr>
        <w:t>「大声・奇声を出す」以下、選択肢が５つの行動関連項目の</w:t>
      </w:r>
      <w:r w:rsidRPr="009A7143">
        <w:rPr>
          <w:rFonts w:ascii="ＭＳ 明朝" w:eastAsia="ＭＳ 明朝" w:hAnsi="ＭＳ 明朝" w:cs="ＭＳ明朝" w:hint="eastAsia"/>
          <w:kern w:val="0"/>
          <w:sz w:val="24"/>
          <w:szCs w:val="24"/>
        </w:rPr>
        <w:t>判断基準</w:t>
      </w:r>
      <w:r>
        <w:rPr>
          <w:rFonts w:ascii="ＭＳ 明朝" w:eastAsia="ＭＳ 明朝" w:hAnsi="ＭＳ 明朝" w:cs="ＭＳ明朝" w:hint="eastAsia"/>
          <w:kern w:val="0"/>
          <w:sz w:val="24"/>
          <w:szCs w:val="24"/>
        </w:rPr>
        <w:t>】</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１．支援が不要</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２．希に支援が必要</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３．月に１回以上の支援が必要</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４．週に１回以上の支援が必要</w:t>
      </w:r>
    </w:p>
    <w:p w:rsid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５．ほぼ毎日（週に５日以上の）支援が必要</w:t>
      </w:r>
    </w:p>
    <w:p w:rsidR="00C62CDC" w:rsidRPr="009A7143" w:rsidRDefault="00C62CDC" w:rsidP="009A7143">
      <w:pPr>
        <w:autoSpaceDE w:val="0"/>
        <w:autoSpaceDN w:val="0"/>
        <w:adjustRightInd w:val="0"/>
        <w:jc w:val="left"/>
        <w:rPr>
          <w:rFonts w:ascii="ＭＳ 明朝" w:eastAsia="ＭＳ 明朝" w:hAnsi="ＭＳ 明朝" w:cs="ＭＳゴシック"/>
          <w:color w:val="000000"/>
          <w:kern w:val="0"/>
          <w:sz w:val="24"/>
          <w:szCs w:val="24"/>
        </w:rPr>
      </w:pPr>
    </w:p>
    <w:p w:rsidR="009A7143" w:rsidRPr="009A7143" w:rsidRDefault="00C62CDC" w:rsidP="009A7143">
      <w:pPr>
        <w:autoSpaceDE w:val="0"/>
        <w:autoSpaceDN w:val="0"/>
        <w:adjustRightInd w:val="0"/>
        <w:jc w:val="left"/>
        <w:rPr>
          <w:rFonts w:ascii="ＭＳ 明朝" w:eastAsia="ＭＳ 明朝" w:hAnsi="ＭＳ 明朝" w:cs="HGS創英角ｺﾞｼｯｸUB"/>
          <w:color w:val="000000"/>
          <w:kern w:val="0"/>
          <w:sz w:val="24"/>
          <w:szCs w:val="24"/>
        </w:rPr>
      </w:pPr>
      <w:r>
        <w:rPr>
          <w:rFonts w:ascii="ＭＳ 明朝" w:eastAsia="ＭＳ 明朝" w:hAnsi="ＭＳ 明朝" w:cs="HGS創英角ｺﾞｼｯｸUB" w:hint="eastAsia"/>
          <w:color w:val="000000"/>
          <w:kern w:val="0"/>
          <w:sz w:val="24"/>
          <w:szCs w:val="24"/>
        </w:rPr>
        <w:t>【</w:t>
      </w:r>
      <w:r w:rsidR="009A7143" w:rsidRPr="009A7143">
        <w:rPr>
          <w:rFonts w:ascii="ＭＳ 明朝" w:eastAsia="ＭＳ 明朝" w:hAnsi="ＭＳ 明朝" w:cs="HGS創英角ｺﾞｼｯｸUB" w:hint="eastAsia"/>
          <w:color w:val="000000"/>
          <w:kern w:val="0"/>
          <w:sz w:val="24"/>
          <w:szCs w:val="24"/>
        </w:rPr>
        <w:t>目的</w:t>
      </w:r>
      <w:r>
        <w:rPr>
          <w:rFonts w:ascii="ＭＳ 明朝" w:eastAsia="ＭＳ 明朝" w:hAnsi="ＭＳ 明朝" w:cs="HGS創英角ｺﾞｼｯｸUB" w:hint="eastAsia"/>
          <w:color w:val="000000"/>
          <w:kern w:val="0"/>
          <w:sz w:val="24"/>
          <w:szCs w:val="24"/>
        </w:rPr>
        <w:t>】</w:t>
      </w:r>
    </w:p>
    <w:p w:rsidR="009A7143" w:rsidRPr="009A7143" w:rsidRDefault="009A7143" w:rsidP="00C62CDC">
      <w:pPr>
        <w:autoSpaceDE w:val="0"/>
        <w:autoSpaceDN w:val="0"/>
        <w:adjustRightInd w:val="0"/>
        <w:ind w:firstLineChars="100" w:firstLine="240"/>
        <w:jc w:val="left"/>
        <w:rPr>
          <w:rFonts w:ascii="ＭＳ 明朝" w:eastAsia="ＭＳ 明朝" w:hAnsi="ＭＳ 明朝" w:cs="ＭＳ明朝"/>
          <w:color w:val="000000"/>
          <w:kern w:val="0"/>
          <w:sz w:val="24"/>
          <w:szCs w:val="24"/>
        </w:rPr>
      </w:pPr>
      <w:r w:rsidRPr="009A7143">
        <w:rPr>
          <w:rFonts w:ascii="ＭＳ 明朝" w:eastAsia="ＭＳ 明朝" w:hAnsi="ＭＳ 明朝" w:cs="ＭＳゴシック" w:hint="eastAsia"/>
          <w:color w:val="000000"/>
          <w:kern w:val="0"/>
          <w:sz w:val="24"/>
          <w:szCs w:val="24"/>
        </w:rPr>
        <w:t>日常生活における行動上の障害への支援の必要性の有無と頻度</w:t>
      </w:r>
      <w:r w:rsidRPr="009A7143">
        <w:rPr>
          <w:rFonts w:ascii="ＭＳ 明朝" w:eastAsia="ＭＳ 明朝" w:hAnsi="ＭＳ 明朝" w:cs="ＭＳ明朝" w:hint="eastAsia"/>
          <w:color w:val="000000"/>
          <w:kern w:val="0"/>
          <w:sz w:val="24"/>
          <w:szCs w:val="24"/>
        </w:rPr>
        <w:t>を確認する。</w:t>
      </w:r>
    </w:p>
    <w:p w:rsidR="00C62CDC" w:rsidRDefault="00C62CDC" w:rsidP="009A7143">
      <w:pPr>
        <w:autoSpaceDE w:val="0"/>
        <w:autoSpaceDN w:val="0"/>
        <w:adjustRightInd w:val="0"/>
        <w:jc w:val="left"/>
        <w:rPr>
          <w:rFonts w:ascii="ＭＳ 明朝" w:eastAsia="ＭＳ 明朝" w:hAnsi="ＭＳ 明朝" w:cs="HGS創英角ｺﾞｼｯｸUB"/>
          <w:color w:val="000000"/>
          <w:kern w:val="0"/>
          <w:sz w:val="24"/>
          <w:szCs w:val="24"/>
        </w:rPr>
      </w:pPr>
    </w:p>
    <w:p w:rsidR="009A7143" w:rsidRPr="009A7143" w:rsidRDefault="00C62CDC" w:rsidP="009A7143">
      <w:pPr>
        <w:autoSpaceDE w:val="0"/>
        <w:autoSpaceDN w:val="0"/>
        <w:adjustRightInd w:val="0"/>
        <w:jc w:val="left"/>
        <w:rPr>
          <w:rFonts w:ascii="ＭＳ 明朝" w:eastAsia="ＭＳ 明朝" w:hAnsi="ＭＳ 明朝" w:cs="HGS創英角ｺﾞｼｯｸUB"/>
          <w:color w:val="000000"/>
          <w:kern w:val="0"/>
          <w:sz w:val="24"/>
          <w:szCs w:val="24"/>
        </w:rPr>
      </w:pPr>
      <w:r>
        <w:rPr>
          <w:rFonts w:ascii="ＭＳ 明朝" w:eastAsia="ＭＳ 明朝" w:hAnsi="ＭＳ 明朝" w:cs="HGS創英角ｺﾞｼｯｸUB" w:hint="eastAsia"/>
          <w:color w:val="000000"/>
          <w:kern w:val="0"/>
          <w:sz w:val="24"/>
          <w:szCs w:val="24"/>
        </w:rPr>
        <w:t>【</w:t>
      </w:r>
      <w:r w:rsidR="009A7143" w:rsidRPr="009A7143">
        <w:rPr>
          <w:rFonts w:ascii="ＭＳ 明朝" w:eastAsia="ＭＳ 明朝" w:hAnsi="ＭＳ 明朝" w:cs="HGS創英角ｺﾞｼｯｸUB" w:hint="eastAsia"/>
          <w:color w:val="000000"/>
          <w:kern w:val="0"/>
          <w:sz w:val="24"/>
          <w:szCs w:val="24"/>
        </w:rPr>
        <w:t>留意点</w:t>
      </w:r>
      <w:r>
        <w:rPr>
          <w:rFonts w:ascii="ＭＳ 明朝" w:eastAsia="ＭＳ 明朝" w:hAnsi="ＭＳ 明朝" w:cs="HGS創英角ｺﾞｼｯｸUB" w:hint="eastAsia"/>
          <w:color w:val="000000"/>
          <w:kern w:val="0"/>
          <w:sz w:val="24"/>
          <w:szCs w:val="24"/>
        </w:rPr>
        <w:t>】</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ゴシック" w:hint="eastAsia"/>
          <w:color w:val="000000"/>
          <w:kern w:val="0"/>
          <w:sz w:val="24"/>
          <w:szCs w:val="24"/>
        </w:rPr>
        <w:t>調査日前の１か月間について確認する。</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場所や場面、接する相手等は問わない。</w:t>
      </w:r>
    </w:p>
    <w:p w:rsidR="009A7143" w:rsidRPr="009A7143" w:rsidRDefault="009A7143" w:rsidP="00C62CDC">
      <w:pPr>
        <w:autoSpaceDE w:val="0"/>
        <w:autoSpaceDN w:val="0"/>
        <w:adjustRightInd w:val="0"/>
        <w:ind w:left="240" w:hangingChars="100" w:hanging="24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ゴシック" w:hint="eastAsia"/>
          <w:color w:val="000000"/>
          <w:kern w:val="0"/>
          <w:sz w:val="24"/>
          <w:szCs w:val="24"/>
        </w:rPr>
        <w:t>行動上の障害が生じないように行っている支援や配慮、投薬等の頻度を含め判断する。</w:t>
      </w:r>
      <w:r w:rsidRPr="009A7143">
        <w:rPr>
          <w:rFonts w:ascii="ＭＳ 明朝" w:eastAsia="ＭＳ 明朝" w:hAnsi="ＭＳ 明朝" w:cs="ＭＳ明朝" w:hint="eastAsia"/>
          <w:color w:val="000000"/>
          <w:kern w:val="0"/>
          <w:sz w:val="24"/>
          <w:szCs w:val="24"/>
        </w:rPr>
        <w:t>そのため、「行動上の障害が現れた場合」と「行動上の障害が現れないように支援している場合」は同等の評価となる。</w:t>
      </w:r>
    </w:p>
    <w:p w:rsidR="009A7143" w:rsidRPr="009A7143" w:rsidRDefault="009A7143" w:rsidP="009A7143">
      <w:pPr>
        <w:autoSpaceDE w:val="0"/>
        <w:autoSpaceDN w:val="0"/>
        <w:adjustRightInd w:val="0"/>
        <w:ind w:left="240" w:hangingChars="100" w:hanging="24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障害の状態や難病等の症状に変化がある場合」や「視覚障害や盲重複障害、聴覚障害やろう重複障害により意思決定のためには情報提供等の支援を必要とする場合」、「知的障害、精神障害や発達障害により調査項目に関する意思決定が困難な場合」は、過去１年間程度の「支援が必要な状態にある１か月間」に基づき判断し、その詳細を「特記事項」に記載する。</w:t>
      </w:r>
    </w:p>
    <w:p w:rsidR="009A7143" w:rsidRDefault="009A7143" w:rsidP="009A7143">
      <w:pPr>
        <w:autoSpaceDE w:val="0"/>
        <w:autoSpaceDN w:val="0"/>
        <w:adjustRightInd w:val="0"/>
        <w:ind w:left="240" w:hangingChars="100" w:hanging="24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各項目（４</w:t>
      </w:r>
      <w:r w:rsidRPr="009A7143">
        <w:rPr>
          <w:rFonts w:ascii="ＭＳ 明朝" w:eastAsia="ＭＳ 明朝" w:hAnsi="ＭＳ 明朝" w:cs="ＭＳ明朝"/>
          <w:color w:val="000000"/>
          <w:kern w:val="0"/>
          <w:sz w:val="24"/>
          <w:szCs w:val="24"/>
        </w:rPr>
        <w:t>-</w:t>
      </w:r>
      <w:r w:rsidRPr="009A7143">
        <w:rPr>
          <w:rFonts w:ascii="ＭＳ 明朝" w:eastAsia="ＭＳ 明朝" w:hAnsi="ＭＳ 明朝" w:cs="ＭＳ明朝" w:hint="eastAsia"/>
          <w:color w:val="000000"/>
          <w:kern w:val="0"/>
          <w:sz w:val="24"/>
          <w:szCs w:val="24"/>
        </w:rPr>
        <w:t>１～４</w:t>
      </w:r>
      <w:r w:rsidRPr="009A7143">
        <w:rPr>
          <w:rFonts w:ascii="ＭＳ 明朝" w:eastAsia="ＭＳ 明朝" w:hAnsi="ＭＳ 明朝" w:cs="ＭＳ明朝"/>
          <w:color w:val="000000"/>
          <w:kern w:val="0"/>
          <w:sz w:val="24"/>
          <w:szCs w:val="24"/>
        </w:rPr>
        <w:t>-34</w:t>
      </w:r>
      <w:r w:rsidRPr="009A7143">
        <w:rPr>
          <w:rFonts w:ascii="ＭＳ 明朝" w:eastAsia="ＭＳ 明朝" w:hAnsi="ＭＳ 明朝" w:cs="ＭＳ明朝" w:hint="eastAsia"/>
          <w:color w:val="000000"/>
          <w:kern w:val="0"/>
          <w:sz w:val="24"/>
          <w:szCs w:val="24"/>
        </w:rPr>
        <w:t>）の記載内容は例示であるため、同様の状態にあると考えられる場合は該当する選択肢を選び、その頻度や程度、支援の詳細な状況を「特記事項」に記載する。</w:t>
      </w:r>
    </w:p>
    <w:p w:rsidR="00C62CDC" w:rsidRPr="009A7143" w:rsidRDefault="00C62CDC" w:rsidP="009A7143">
      <w:pPr>
        <w:autoSpaceDE w:val="0"/>
        <w:autoSpaceDN w:val="0"/>
        <w:adjustRightInd w:val="0"/>
        <w:ind w:left="240" w:hangingChars="100" w:hanging="240"/>
        <w:jc w:val="left"/>
        <w:rPr>
          <w:rFonts w:ascii="ＭＳ 明朝" w:eastAsia="ＭＳ 明朝" w:hAnsi="ＭＳ 明朝" w:cs="ＭＳ明朝"/>
          <w:color w:val="000000"/>
          <w:kern w:val="0"/>
          <w:sz w:val="24"/>
          <w:szCs w:val="24"/>
        </w:rPr>
      </w:pPr>
    </w:p>
    <w:p w:rsidR="009A7143" w:rsidRPr="009A7143" w:rsidRDefault="00C62CDC" w:rsidP="009A7143">
      <w:pPr>
        <w:autoSpaceDE w:val="0"/>
        <w:autoSpaceDN w:val="0"/>
        <w:adjustRightInd w:val="0"/>
        <w:jc w:val="left"/>
        <w:rPr>
          <w:rFonts w:ascii="ＭＳ 明朝" w:eastAsia="ＭＳ 明朝" w:hAnsi="ＭＳ 明朝" w:cs="HGS創英角ｺﾞｼｯｸUB"/>
          <w:color w:val="000000"/>
          <w:kern w:val="0"/>
          <w:sz w:val="24"/>
          <w:szCs w:val="24"/>
        </w:rPr>
      </w:pPr>
      <w:r>
        <w:rPr>
          <w:rFonts w:ascii="ＭＳ 明朝" w:eastAsia="ＭＳ 明朝" w:hAnsi="ＭＳ 明朝" w:cs="HGS創英角ｺﾞｼｯｸUB" w:hint="eastAsia"/>
          <w:color w:val="000000"/>
          <w:kern w:val="0"/>
          <w:sz w:val="24"/>
          <w:szCs w:val="24"/>
        </w:rPr>
        <w:t>【</w:t>
      </w:r>
      <w:r w:rsidR="009A7143" w:rsidRPr="009A7143">
        <w:rPr>
          <w:rFonts w:ascii="ＭＳ 明朝" w:eastAsia="ＭＳ 明朝" w:hAnsi="ＭＳ 明朝" w:cs="HGS創英角ｺﾞｼｯｸUB" w:hint="eastAsia"/>
          <w:color w:val="000000"/>
          <w:kern w:val="0"/>
          <w:sz w:val="24"/>
          <w:szCs w:val="24"/>
        </w:rPr>
        <w:t>判断基準</w:t>
      </w:r>
      <w:r>
        <w:rPr>
          <w:rFonts w:ascii="ＭＳ 明朝" w:eastAsia="ＭＳ 明朝" w:hAnsi="ＭＳ 明朝" w:cs="HGS創英角ｺﾞｼｯｸUB" w:hint="eastAsia"/>
          <w:color w:val="000000"/>
          <w:kern w:val="0"/>
          <w:sz w:val="24"/>
          <w:szCs w:val="24"/>
        </w:rPr>
        <w:t>】</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［１．支援が不要］</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行動上の障害が現れる可能性がほとんどない場合。</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［２．希に支援が必要］</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行動上の障害が現れる可能性があるが、調査日前の１か月間には現れていない場合。</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［３．月に１回以上の支援が必要］</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調査日前の１か月間に、１回以上現れている場合。</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［４．週に１回以上の支援が必要］</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lastRenderedPageBreak/>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調査日前の１か月間に、毎週１回以上現れている場合。</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調査日前の１か月間に、２回以上現れている週が２週以上ある場合。</w:t>
      </w:r>
    </w:p>
    <w:p w:rsidR="009A7143" w:rsidRPr="009A7143" w:rsidRDefault="009A7143" w:rsidP="009A7143">
      <w:pPr>
        <w:autoSpaceDE w:val="0"/>
        <w:autoSpaceDN w:val="0"/>
        <w:adjustRightInd w:val="0"/>
        <w:jc w:val="left"/>
        <w:rPr>
          <w:rFonts w:ascii="ＭＳ 明朝" w:eastAsia="ＭＳ 明朝" w:hAnsi="ＭＳ 明朝" w:cs="ＭＳゴシック"/>
          <w:color w:val="000000"/>
          <w:kern w:val="0"/>
          <w:sz w:val="24"/>
          <w:szCs w:val="24"/>
        </w:rPr>
      </w:pPr>
      <w:r w:rsidRPr="009A7143">
        <w:rPr>
          <w:rFonts w:ascii="ＭＳ 明朝" w:eastAsia="ＭＳ 明朝" w:hAnsi="ＭＳ 明朝" w:cs="ＭＳゴシック" w:hint="eastAsia"/>
          <w:color w:val="000000"/>
          <w:kern w:val="0"/>
          <w:sz w:val="24"/>
          <w:szCs w:val="24"/>
        </w:rPr>
        <w:t>［５．ほぼ毎日（週に５日以上の）支援が必要］</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調査日前の１週間に、週５日以上現れている場合。</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r w:rsidRPr="009A7143">
        <w:rPr>
          <w:rFonts w:ascii="ＭＳ 明朝" w:eastAsia="ＭＳ 明朝" w:hAnsi="ＭＳ 明朝" w:cs="ＭＳ明朝" w:hint="eastAsia"/>
          <w:color w:val="000000"/>
          <w:kern w:val="0"/>
          <w:sz w:val="24"/>
          <w:szCs w:val="24"/>
        </w:rPr>
        <w:t>○</w:t>
      </w:r>
      <w:r w:rsidRPr="009A7143">
        <w:rPr>
          <w:rFonts w:ascii="ＭＳ 明朝" w:eastAsia="ＭＳ 明朝" w:hAnsi="ＭＳ 明朝" w:cs="ＭＳ明朝"/>
          <w:color w:val="000000"/>
          <w:kern w:val="0"/>
          <w:sz w:val="24"/>
          <w:szCs w:val="24"/>
        </w:rPr>
        <w:t xml:space="preserve"> </w:t>
      </w:r>
      <w:r w:rsidRPr="009A7143">
        <w:rPr>
          <w:rFonts w:ascii="ＭＳ 明朝" w:eastAsia="ＭＳ 明朝" w:hAnsi="ＭＳ 明朝" w:cs="ＭＳ明朝" w:hint="eastAsia"/>
          <w:color w:val="000000"/>
          <w:kern w:val="0"/>
          <w:sz w:val="24"/>
          <w:szCs w:val="24"/>
        </w:rPr>
        <w:t>調査日前の１か月間に、５日以上現れている週が２週以上ある場合。</w:t>
      </w: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p>
    <w:p w:rsidR="009A7143" w:rsidRPr="009A7143" w:rsidRDefault="009A7143" w:rsidP="009A7143">
      <w:pPr>
        <w:autoSpaceDE w:val="0"/>
        <w:autoSpaceDN w:val="0"/>
        <w:adjustRightInd w:val="0"/>
        <w:jc w:val="left"/>
        <w:rPr>
          <w:rFonts w:ascii="ＭＳ 明朝" w:eastAsia="ＭＳ 明朝" w:hAnsi="ＭＳ 明朝" w:cs="ＭＳ明朝"/>
          <w:color w:val="000000"/>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大声・奇声を出す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周囲が驚いたり、他者が迷惑となるような大声や奇声を出す場合。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物などを使って周囲に不快な音を立てる場合を含む。</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kern w:val="0"/>
          <w:sz w:val="24"/>
          <w:szCs w:val="24"/>
        </w:rPr>
        <w:t xml:space="preserve"> </w:t>
      </w:r>
      <w:r w:rsidRPr="009A7143">
        <w:rPr>
          <w:rFonts w:ascii="ＭＳ 明朝" w:eastAsia="ＭＳ 明朝" w:hAnsi="ＭＳ 明朝" w:cs="ＭＳゴシック" w:hint="eastAsia"/>
          <w:kern w:val="0"/>
          <w:sz w:val="24"/>
          <w:szCs w:val="24"/>
          <w:bdr w:val="single" w:sz="4" w:space="0" w:color="auto"/>
        </w:rPr>
        <w:t xml:space="preserve">異食行動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食べられないものを口に入れたり、飲み込んだりする異食行動がある場合。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異食行動を未然に抑えるため、異食しそうなものを周囲に置かない場合。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多動・行動停止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特定の物や人（対象が明確でない場合も含む。）に対する興味関心が強く、思うとおりにならないと多動になったり、その対象にこだわって動かなくなってしまう場合。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生活場面において、目的や意味が理解できず、行動に支障をきたす場合。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不安定な行動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予定や手続き、日頃から慣れている支援者や状況等が変わることが受け入れられず、突然大声を出したり、興奮する等のパニック状態になる等、行動が不安定になる場合。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不安、恐怖、焦燥等にかられて衝動的な行動がある場合。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bdr w:val="single" w:sz="4" w:space="0" w:color="auto"/>
        </w:rPr>
      </w:pPr>
      <w:r w:rsidRPr="009A7143">
        <w:rPr>
          <w:rFonts w:ascii="ＭＳ 明朝" w:eastAsia="ＭＳ 明朝" w:hAnsi="ＭＳ 明朝" w:cs="ＭＳゴシック" w:hint="eastAsia"/>
          <w:kern w:val="0"/>
          <w:sz w:val="24"/>
          <w:szCs w:val="24"/>
          <w:bdr w:val="single" w:sz="4" w:space="0" w:color="auto"/>
        </w:rPr>
        <w:t xml:space="preserve">自らを傷つける行為　</w:t>
      </w:r>
    </w:p>
    <w:p w:rsidR="00F40FAF" w:rsidRPr="009A7143" w:rsidRDefault="00F40FAF" w:rsidP="00973066">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自ら傷跡が残るほど自分の体を叩いたり傷つける、頭髪を抜く、手首を切る、多量の薬を服用する等、自分の体を傷つける行為がある場合。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自分の体を傷つける行為をとるが、環境上の工夫等があるため、傷ついていない場合。</w:t>
      </w:r>
    </w:p>
    <w:p w:rsidR="00C62CDC" w:rsidRDefault="00C62CDC" w:rsidP="00F40FAF">
      <w:pPr>
        <w:autoSpaceDE w:val="0"/>
        <w:autoSpaceDN w:val="0"/>
        <w:adjustRightInd w:val="0"/>
        <w:jc w:val="left"/>
        <w:rPr>
          <w:rFonts w:ascii="ＭＳ 明朝" w:eastAsia="ＭＳ 明朝" w:hAnsi="ＭＳ 明朝" w:cs="ＭＳ明朝"/>
          <w:kern w:val="0"/>
          <w:sz w:val="24"/>
          <w:szCs w:val="24"/>
        </w:rPr>
      </w:pPr>
    </w:p>
    <w:p w:rsidR="00D36571" w:rsidRPr="009A7143" w:rsidRDefault="00D36571" w:rsidP="00F40FAF">
      <w:pPr>
        <w:autoSpaceDE w:val="0"/>
        <w:autoSpaceDN w:val="0"/>
        <w:adjustRightInd w:val="0"/>
        <w:jc w:val="left"/>
        <w:rPr>
          <w:rFonts w:ascii="ＭＳ 明朝" w:eastAsia="ＭＳ 明朝" w:hAnsi="ＭＳ 明朝" w:cs="ＭＳ明朝" w:hint="eastAsia"/>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他人を傷つける行為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他人を叩く、髪の毛を引っ張る、蹴る等、他人を傷つける行為がある場合。</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壁を壊したり、ガラスを割ったりする等、他人を傷つける危険性がある場合</w:t>
      </w:r>
    </w:p>
    <w:p w:rsidR="00C62CDC" w:rsidRPr="009A7143" w:rsidRDefault="00F40FAF" w:rsidP="00F40FAF">
      <w:pPr>
        <w:autoSpaceDE w:val="0"/>
        <w:autoSpaceDN w:val="0"/>
        <w:adjustRightInd w:val="0"/>
        <w:jc w:val="left"/>
        <w:rPr>
          <w:rFonts w:ascii="ＭＳ 明朝" w:eastAsia="ＭＳ 明朝" w:hAnsi="ＭＳ 明朝" w:cs="ＭＳ明朝" w:hint="eastAsia"/>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他人を傷つける行為をとるが、環境上の工夫等があるため、傷ついていない場合。</w:t>
      </w: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不適切な行為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興味や関心が優先したり、適切な意思表示ができなかったり、判断能力が不十分だっ</w:t>
      </w:r>
      <w:r w:rsidRPr="009A7143">
        <w:rPr>
          <w:rFonts w:ascii="ＭＳ 明朝" w:eastAsia="ＭＳ 明朝" w:hAnsi="ＭＳ 明朝" w:cs="ＭＳ明朝" w:hint="eastAsia"/>
          <w:kern w:val="0"/>
          <w:sz w:val="24"/>
          <w:szCs w:val="24"/>
        </w:rPr>
        <w:lastRenderedPageBreak/>
        <w:t>たりする等により、不適切な行為がある場合。</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例：急に他人に抱きつく、断りもなく物を持ってきてしまう、他人をのぞき込む、</w:t>
      </w:r>
    </w:p>
    <w:p w:rsidR="00F40FAF" w:rsidRPr="009A7143" w:rsidRDefault="00F40FAF" w:rsidP="00D36571">
      <w:pPr>
        <w:autoSpaceDE w:val="0"/>
        <w:autoSpaceDN w:val="0"/>
        <w:adjustRightInd w:val="0"/>
        <w:ind w:firstLineChars="200" w:firstLine="48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急に他人に接近する</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不適切な行為を行おうとするが、それを防ぐための支援を行っている場合。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突発的な行動　</w:t>
      </w:r>
    </w:p>
    <w:p w:rsidR="00F40FAF" w:rsidRPr="009A7143" w:rsidRDefault="00F40FAF" w:rsidP="00D36571">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関心が強い物や人（対象が明確でない場合も含む。）を見つけたら、突然そちらへ走っていってしまう等、突発的な行動がある場合。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突発的な行動を行おうとするが、それを防ぐための支援を行っている場合。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hint="eastAsia"/>
          <w:kern w:val="0"/>
          <w:sz w:val="24"/>
          <w:szCs w:val="24"/>
          <w:bdr w:val="single" w:sz="4" w:space="0" w:color="auto"/>
        </w:rPr>
        <w:t xml:space="preserve">過食・反すう等　</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過食や過飲、拒食、反すう等、食に関する行動上の問題がある場合。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bdr w:val="single" w:sz="4" w:space="0" w:color="auto"/>
        </w:rPr>
      </w:pPr>
      <w:r w:rsidRPr="009A7143">
        <w:rPr>
          <w:rFonts w:ascii="ＭＳ 明朝" w:eastAsia="ＭＳ 明朝" w:hAnsi="ＭＳ 明朝" w:cs="ＭＳ明朝" w:hint="eastAsia"/>
          <w:kern w:val="0"/>
          <w:sz w:val="24"/>
          <w:szCs w:val="24"/>
          <w:bdr w:val="single" w:sz="4" w:space="0" w:color="auto"/>
        </w:rPr>
        <w:t xml:space="preserve">てんかん　</w:t>
      </w:r>
    </w:p>
    <w:p w:rsidR="00F40FAF" w:rsidRDefault="009A7143"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 xml:space="preserve">　てんかん発作があるかどうか、またはその頻度</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ゴシック"/>
          <w:kern w:val="0"/>
          <w:sz w:val="24"/>
          <w:szCs w:val="24"/>
        </w:rPr>
      </w:pPr>
      <w:r w:rsidRPr="009A7143">
        <w:rPr>
          <w:rFonts w:ascii="ＭＳ 明朝" w:eastAsia="ＭＳ 明朝" w:hAnsi="ＭＳ 明朝" w:cs="ＭＳゴシック"/>
          <w:kern w:val="0"/>
          <w:sz w:val="24"/>
          <w:szCs w:val="24"/>
          <w:bdr w:val="single" w:sz="4" w:space="0" w:color="auto"/>
        </w:rPr>
        <w:t xml:space="preserve"> </w:t>
      </w:r>
      <w:r w:rsidRPr="009A7143">
        <w:rPr>
          <w:rFonts w:ascii="ＭＳ 明朝" w:eastAsia="ＭＳ 明朝" w:hAnsi="ＭＳ 明朝" w:cs="ＭＳゴシック" w:hint="eastAsia"/>
          <w:kern w:val="0"/>
          <w:sz w:val="24"/>
          <w:szCs w:val="24"/>
          <w:bdr w:val="single" w:sz="4" w:space="0" w:color="auto"/>
        </w:rPr>
        <w:t xml:space="preserve">そう鬱状態　</w:t>
      </w:r>
    </w:p>
    <w:p w:rsidR="00F40FAF" w:rsidRPr="009A7143" w:rsidRDefault="00F40FAF" w:rsidP="00D36571">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気分が憂鬱で悲観的になったり、時には抑鬱気分により思考力が低下し、考えがまとまらないため、日常生活に支障をきたす場合。時に死にたいと言ったそぶりを示し、危険を防止するために誰かがそばについているなどの配慮が必要とされる場合。</w:t>
      </w:r>
    </w:p>
    <w:p w:rsidR="00F40FAF" w:rsidRPr="009A7143" w:rsidRDefault="00F40FAF" w:rsidP="00D36571">
      <w:pPr>
        <w:autoSpaceDE w:val="0"/>
        <w:autoSpaceDN w:val="0"/>
        <w:adjustRightInd w:val="0"/>
        <w:ind w:left="240" w:hangingChars="100" w:hanging="24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気分の高揚により、活動性が亢進し、様々なことを思いつき、次々と行動に移すが、注意力が散漫であるため、その結果は失敗に終わることが多く、社会生活に影響を及ぼす場合。時に自尊心の肥大から、他者への攻撃性が高まり、暴力的になることもあるため、社会的な対応が必要とされ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上記の状態が繰り返される場合。</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kern w:val="0"/>
          <w:sz w:val="24"/>
          <w:szCs w:val="24"/>
          <w:bdr w:val="single" w:sz="4" w:space="0" w:color="auto"/>
        </w:rPr>
        <w:t xml:space="preserve"> </w:t>
      </w:r>
      <w:r w:rsidRPr="009A7143">
        <w:rPr>
          <w:rFonts w:ascii="ＭＳ 明朝" w:eastAsia="ＭＳ 明朝" w:hAnsi="ＭＳ 明朝" w:cs="ＭＳ明朝" w:hint="eastAsia"/>
          <w:kern w:val="0"/>
          <w:sz w:val="24"/>
          <w:szCs w:val="24"/>
          <w:bdr w:val="single" w:sz="4" w:space="0" w:color="auto"/>
        </w:rPr>
        <w:t xml:space="preserve">反復的行動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ある考えに固執し、特定の行為を反復したり、儀式的な行為にとらわれる等により、動作に時間がかかり日常生活に支障が生じる場合。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例：必要以上に手を洗う、必要以上に施錠を確認する</w:t>
      </w:r>
    </w:p>
    <w:p w:rsidR="00C62CDC" w:rsidRPr="009A7143" w:rsidRDefault="00C62CDC" w:rsidP="00F40FAF">
      <w:pPr>
        <w:autoSpaceDE w:val="0"/>
        <w:autoSpaceDN w:val="0"/>
        <w:adjustRightInd w:val="0"/>
        <w:jc w:val="left"/>
        <w:rPr>
          <w:rFonts w:ascii="ＭＳ 明朝" w:eastAsia="ＭＳ 明朝" w:hAnsi="ＭＳ 明朝" w:cs="ＭＳ明朝"/>
          <w:kern w:val="0"/>
          <w:sz w:val="24"/>
          <w:szCs w:val="24"/>
        </w:rPr>
      </w:pP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kern w:val="0"/>
          <w:sz w:val="24"/>
          <w:szCs w:val="24"/>
          <w:bdr w:val="single" w:sz="4" w:space="0" w:color="auto"/>
        </w:rPr>
        <w:t xml:space="preserve"> </w:t>
      </w:r>
      <w:r w:rsidRPr="009A7143">
        <w:rPr>
          <w:rFonts w:ascii="ＭＳ 明朝" w:eastAsia="ＭＳ 明朝" w:hAnsi="ＭＳ 明朝" w:cs="ＭＳ明朝" w:hint="eastAsia"/>
          <w:kern w:val="0"/>
          <w:sz w:val="24"/>
          <w:szCs w:val="24"/>
          <w:bdr w:val="single" w:sz="4" w:space="0" w:color="auto"/>
        </w:rPr>
        <w:t xml:space="preserve">対人面の不安緊張　</w:t>
      </w:r>
    </w:p>
    <w:p w:rsidR="00F40FAF" w:rsidRPr="009A7143"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人に会うと緊張状態になる、危害を加えられるのではないかという強い不安が生じる等のため、外出等ができない場合。</w:t>
      </w:r>
    </w:p>
    <w:p w:rsidR="00F40FAF" w:rsidRDefault="00F40FAF" w:rsidP="00F40FAF">
      <w:pPr>
        <w:autoSpaceDE w:val="0"/>
        <w:autoSpaceDN w:val="0"/>
        <w:adjustRightInd w:val="0"/>
        <w:jc w:val="left"/>
        <w:rPr>
          <w:rFonts w:ascii="ＭＳ 明朝" w:eastAsia="ＭＳ 明朝" w:hAnsi="ＭＳ 明朝" w:cs="ＭＳ明朝"/>
          <w:kern w:val="0"/>
          <w:sz w:val="24"/>
          <w:szCs w:val="24"/>
        </w:rPr>
      </w:pPr>
      <w:r w:rsidRPr="009A7143">
        <w:rPr>
          <w:rFonts w:ascii="ＭＳ 明朝" w:eastAsia="ＭＳ 明朝" w:hAnsi="ＭＳ 明朝" w:cs="ＭＳ明朝" w:hint="eastAsia"/>
          <w:kern w:val="0"/>
          <w:sz w:val="24"/>
          <w:szCs w:val="24"/>
        </w:rPr>
        <w:t>○</w:t>
      </w:r>
      <w:r w:rsidRPr="009A7143">
        <w:rPr>
          <w:rFonts w:ascii="ＭＳ 明朝" w:eastAsia="ＭＳ 明朝" w:hAnsi="ＭＳ 明朝" w:cs="ＭＳ明朝"/>
          <w:kern w:val="0"/>
          <w:sz w:val="24"/>
          <w:szCs w:val="24"/>
        </w:rPr>
        <w:t xml:space="preserve"> </w:t>
      </w:r>
      <w:r w:rsidRPr="009A7143">
        <w:rPr>
          <w:rFonts w:ascii="ＭＳ 明朝" w:eastAsia="ＭＳ 明朝" w:hAnsi="ＭＳ 明朝" w:cs="ＭＳ明朝" w:hint="eastAsia"/>
          <w:kern w:val="0"/>
          <w:sz w:val="24"/>
          <w:szCs w:val="24"/>
        </w:rPr>
        <w:t>長期にわたって引きこもり状態である場合は、「５．ほぼ毎日（週５日以上）ある」を選択。</w:t>
      </w:r>
    </w:p>
    <w:p w:rsidR="004521A2" w:rsidRDefault="004521A2" w:rsidP="00F40FAF">
      <w:pPr>
        <w:autoSpaceDE w:val="0"/>
        <w:autoSpaceDN w:val="0"/>
        <w:adjustRightInd w:val="0"/>
        <w:jc w:val="left"/>
        <w:rPr>
          <w:rFonts w:ascii="ＭＳ 明朝" w:eastAsia="ＭＳ 明朝" w:hAnsi="ＭＳ 明朝" w:cs="ＭＳ明朝"/>
          <w:kern w:val="0"/>
          <w:sz w:val="24"/>
          <w:szCs w:val="24"/>
        </w:rPr>
      </w:pPr>
    </w:p>
    <w:p w:rsidR="004521A2" w:rsidRDefault="004521A2" w:rsidP="00F40FAF">
      <w:pPr>
        <w:autoSpaceDE w:val="0"/>
        <w:autoSpaceDN w:val="0"/>
        <w:adjustRightInd w:val="0"/>
        <w:jc w:val="left"/>
        <w:rPr>
          <w:rFonts w:ascii="ＭＳ 明朝" w:eastAsia="ＭＳ 明朝" w:hAnsi="ＭＳ 明朝" w:cs="ＭＳ明朝" w:hint="eastAsia"/>
          <w:kern w:val="0"/>
          <w:sz w:val="24"/>
          <w:szCs w:val="24"/>
        </w:rPr>
      </w:pP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kern w:val="0"/>
          <w:sz w:val="24"/>
          <w:szCs w:val="24"/>
          <w:bdr w:val="single" w:sz="4" w:space="0" w:color="auto"/>
        </w:rPr>
        <w:lastRenderedPageBreak/>
        <w:t xml:space="preserve"> </w:t>
      </w:r>
      <w:r w:rsidRPr="004521A2">
        <w:rPr>
          <w:rFonts w:ascii="ＭＳ 明朝" w:eastAsia="ＭＳ 明朝" w:hAnsi="ＭＳ 明朝" w:cs="ＭＳゴシック" w:hint="eastAsia"/>
          <w:kern w:val="0"/>
          <w:sz w:val="24"/>
          <w:szCs w:val="24"/>
          <w:bdr w:val="single" w:sz="4" w:space="0" w:color="auto"/>
        </w:rPr>
        <w:t>読み書き</w:t>
      </w:r>
      <w:r w:rsidRPr="004521A2">
        <w:rPr>
          <w:rFonts w:ascii="ＭＳ 明朝" w:eastAsia="ＭＳ 明朝" w:hAnsi="ＭＳ 明朝" w:cs="ＭＳゴシック" w:hint="eastAsia"/>
          <w:kern w:val="0"/>
          <w:sz w:val="24"/>
          <w:szCs w:val="24"/>
          <w:bdr w:val="single" w:sz="4" w:space="0" w:color="auto"/>
        </w:rPr>
        <w:t xml:space="preserve">　</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１．支援が不要</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２．部分的な支援が必要</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３．全面的な支援が必要</w:t>
      </w:r>
    </w:p>
    <w:p w:rsidR="004521A2" w:rsidRDefault="004521A2" w:rsidP="004521A2">
      <w:pPr>
        <w:autoSpaceDE w:val="0"/>
        <w:autoSpaceDN w:val="0"/>
        <w:adjustRightInd w:val="0"/>
        <w:jc w:val="left"/>
        <w:rPr>
          <w:rFonts w:ascii="ＭＳ 明朝" w:eastAsia="ＭＳ 明朝" w:hAnsi="ＭＳ 明朝" w:cs="HGS創英角ｺﾞｼｯｸUB" w:hint="eastAsia"/>
          <w:kern w:val="0"/>
          <w:sz w:val="24"/>
          <w:szCs w:val="24"/>
        </w:rPr>
      </w:pPr>
    </w:p>
    <w:p w:rsidR="004521A2" w:rsidRPr="004521A2" w:rsidRDefault="004521A2" w:rsidP="004521A2">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Pr="004521A2">
        <w:rPr>
          <w:rFonts w:ascii="ＭＳ 明朝" w:eastAsia="ＭＳ 明朝" w:hAnsi="ＭＳ 明朝" w:cs="HGS創英角ｺﾞｼｯｸUB" w:hint="eastAsia"/>
          <w:kern w:val="0"/>
          <w:sz w:val="24"/>
          <w:szCs w:val="24"/>
        </w:rPr>
        <w:t>目的</w:t>
      </w:r>
      <w:r>
        <w:rPr>
          <w:rFonts w:ascii="ＭＳ 明朝" w:eastAsia="ＭＳ 明朝" w:hAnsi="ＭＳ 明朝" w:cs="HGS創英角ｺﾞｼｯｸUB" w:hint="eastAsia"/>
          <w:kern w:val="0"/>
          <w:sz w:val="24"/>
          <w:szCs w:val="24"/>
        </w:rPr>
        <w:t>】</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ゴシック" w:hint="eastAsia"/>
          <w:kern w:val="0"/>
          <w:sz w:val="24"/>
          <w:szCs w:val="24"/>
        </w:rPr>
        <w:t>読み書き（文章を読むこと、書くこと）</w:t>
      </w:r>
      <w:r w:rsidRPr="004521A2">
        <w:rPr>
          <w:rFonts w:ascii="ＭＳ 明朝" w:eastAsia="ＭＳ 明朝" w:hAnsi="ＭＳ 明朝" w:cs="ＭＳ明朝" w:hint="eastAsia"/>
          <w:kern w:val="0"/>
          <w:sz w:val="24"/>
          <w:szCs w:val="24"/>
        </w:rPr>
        <w:t>について、支援が必要かどうかを確認する。</w:t>
      </w:r>
    </w:p>
    <w:p w:rsidR="004521A2" w:rsidRDefault="004521A2" w:rsidP="004521A2">
      <w:pPr>
        <w:autoSpaceDE w:val="0"/>
        <w:autoSpaceDN w:val="0"/>
        <w:adjustRightInd w:val="0"/>
        <w:jc w:val="left"/>
        <w:rPr>
          <w:rFonts w:ascii="ＭＳ 明朝" w:eastAsia="ＭＳ 明朝" w:hAnsi="ＭＳ 明朝" w:cs="HGS創英角ｺﾞｼｯｸUB"/>
          <w:kern w:val="0"/>
          <w:sz w:val="24"/>
          <w:szCs w:val="24"/>
        </w:rPr>
      </w:pPr>
    </w:p>
    <w:p w:rsidR="004521A2" w:rsidRPr="004521A2" w:rsidRDefault="004521A2" w:rsidP="004521A2">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Pr="004521A2">
        <w:rPr>
          <w:rFonts w:ascii="ＭＳ 明朝" w:eastAsia="ＭＳ 明朝" w:hAnsi="ＭＳ 明朝" w:cs="HGS創英角ｺﾞｼｯｸUB" w:hint="eastAsia"/>
          <w:kern w:val="0"/>
          <w:sz w:val="24"/>
          <w:szCs w:val="24"/>
        </w:rPr>
        <w:t>留意点</w:t>
      </w:r>
      <w:r>
        <w:rPr>
          <w:rFonts w:ascii="ＭＳ 明朝" w:eastAsia="ＭＳ 明朝" w:hAnsi="ＭＳ 明朝" w:cs="HGS創英角ｺﾞｼｯｸUB" w:hint="eastAsia"/>
          <w:kern w:val="0"/>
          <w:sz w:val="24"/>
          <w:szCs w:val="24"/>
        </w:rPr>
        <w:t>】</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ゴシック" w:hint="eastAsia"/>
          <w:kern w:val="0"/>
          <w:sz w:val="24"/>
          <w:szCs w:val="24"/>
        </w:rPr>
        <w:t>「できたりできなかったりする場合」は、「できない状況」に基づき判断する。</w:t>
      </w:r>
    </w:p>
    <w:p w:rsidR="004521A2" w:rsidRPr="004521A2" w:rsidRDefault="004521A2" w:rsidP="004521A2">
      <w:pPr>
        <w:autoSpaceDE w:val="0"/>
        <w:autoSpaceDN w:val="0"/>
        <w:adjustRightInd w:val="0"/>
        <w:ind w:firstLineChars="100" w:firstLine="24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なお、「できない状況」に基づく判断は、運動機能の低下に限らず、</w:t>
      </w:r>
    </w:p>
    <w:p w:rsidR="004521A2" w:rsidRPr="004521A2" w:rsidRDefault="004521A2" w:rsidP="004521A2">
      <w:pPr>
        <w:autoSpaceDE w:val="0"/>
        <w:autoSpaceDN w:val="0"/>
        <w:adjustRightInd w:val="0"/>
        <w:ind w:left="240" w:hangingChars="100" w:hanging="24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・「知的障害、精神障害や発達障害による行動上の障害（意欲低下や多動等）」や「内部障害や難病等の筋力低下や易疲労感」等によって「できない場合」</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・「慣れていない状況や初めての場所」等では「できない場合」を含めて判断する。</w:t>
      </w:r>
    </w:p>
    <w:p w:rsidR="004521A2" w:rsidRPr="004521A2" w:rsidRDefault="004521A2" w:rsidP="004521A2">
      <w:pPr>
        <w:autoSpaceDE w:val="0"/>
        <w:autoSpaceDN w:val="0"/>
        <w:adjustRightInd w:val="0"/>
        <w:ind w:left="240" w:hangingChars="100" w:hanging="24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障害の状態や難病等の症状に変化がある場合」や「視覚障害や盲重複障害、聴覚障害やろう重複障害により意思決定のためには情報提供等の支援を必要とする場合」、「知的障害、精神障害や発達障害により調査項目に関する意思決定が困難な場合」は「支援が必要な状態」に基づき判断する。</w:t>
      </w:r>
    </w:p>
    <w:p w:rsidR="004521A2" w:rsidRPr="004521A2" w:rsidRDefault="004521A2" w:rsidP="004521A2">
      <w:pPr>
        <w:autoSpaceDE w:val="0"/>
        <w:autoSpaceDN w:val="0"/>
        <w:adjustRightInd w:val="0"/>
        <w:ind w:left="240" w:hangingChars="100" w:hanging="24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「補装具等の福祉用具を使用している場合」は、「使用している状況」に基づき判断する。</w:t>
      </w:r>
    </w:p>
    <w:p w:rsidR="004521A2" w:rsidRDefault="004521A2" w:rsidP="004521A2">
      <w:pPr>
        <w:autoSpaceDE w:val="0"/>
        <w:autoSpaceDN w:val="0"/>
        <w:adjustRightInd w:val="0"/>
        <w:ind w:left="240" w:hangingChars="100" w:hanging="24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「できたりできなかったりする場合」や「障害の状態や難病等の症状に変化がある場合」は、その頻度や支援の詳細な状況を「特記事項」に記載する。</w:t>
      </w:r>
    </w:p>
    <w:p w:rsidR="004521A2" w:rsidRPr="004521A2" w:rsidRDefault="004521A2" w:rsidP="004521A2">
      <w:pPr>
        <w:autoSpaceDE w:val="0"/>
        <w:autoSpaceDN w:val="0"/>
        <w:adjustRightInd w:val="0"/>
        <w:ind w:left="240" w:hangingChars="100" w:hanging="240"/>
        <w:jc w:val="left"/>
        <w:rPr>
          <w:rFonts w:ascii="ＭＳ 明朝" w:eastAsia="ＭＳ 明朝" w:hAnsi="ＭＳ 明朝" w:cs="ＭＳ明朝" w:hint="eastAsia"/>
          <w:kern w:val="0"/>
          <w:sz w:val="24"/>
          <w:szCs w:val="24"/>
        </w:rPr>
      </w:pPr>
    </w:p>
    <w:p w:rsidR="004521A2" w:rsidRPr="004521A2" w:rsidRDefault="004521A2" w:rsidP="004521A2">
      <w:pPr>
        <w:autoSpaceDE w:val="0"/>
        <w:autoSpaceDN w:val="0"/>
        <w:adjustRightInd w:val="0"/>
        <w:jc w:val="left"/>
        <w:rPr>
          <w:rFonts w:ascii="ＭＳ 明朝" w:eastAsia="ＭＳ 明朝" w:hAnsi="ＭＳ 明朝" w:cs="HGS創英角ｺﾞｼｯｸUB"/>
          <w:kern w:val="0"/>
          <w:sz w:val="24"/>
          <w:szCs w:val="24"/>
        </w:rPr>
      </w:pPr>
      <w:r>
        <w:rPr>
          <w:rFonts w:ascii="ＭＳ 明朝" w:eastAsia="ＭＳ 明朝" w:hAnsi="ＭＳ 明朝" w:cs="HGS創英角ｺﾞｼｯｸUB" w:hint="eastAsia"/>
          <w:kern w:val="0"/>
          <w:sz w:val="24"/>
          <w:szCs w:val="24"/>
        </w:rPr>
        <w:t>【</w:t>
      </w:r>
      <w:r w:rsidRPr="004521A2">
        <w:rPr>
          <w:rFonts w:ascii="ＭＳ 明朝" w:eastAsia="ＭＳ 明朝" w:hAnsi="ＭＳ 明朝" w:cs="HGS創英角ｺﾞｼｯｸUB" w:hint="eastAsia"/>
          <w:kern w:val="0"/>
          <w:sz w:val="24"/>
          <w:szCs w:val="24"/>
        </w:rPr>
        <w:t>判断基準</w:t>
      </w:r>
      <w:r>
        <w:rPr>
          <w:rFonts w:ascii="ＭＳ 明朝" w:eastAsia="ＭＳ 明朝" w:hAnsi="ＭＳ 明朝" w:cs="HGS創英角ｺﾞｼｯｸUB" w:hint="eastAsia"/>
          <w:kern w:val="0"/>
          <w:sz w:val="24"/>
          <w:szCs w:val="24"/>
        </w:rPr>
        <w:t>】</w:t>
      </w:r>
      <w:bookmarkStart w:id="0" w:name="_GoBack"/>
      <w:bookmarkEnd w:id="0"/>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［１．支援が不要］</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何らかの支援がなくても、「読み書き」の全てを自分で行うことができる場合。</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［２．部分的な支援が必要］</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「読み書き」の全てを自分で行えるが、見守りや声かけ等の支援（支援者等による対象者の身体</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に触れない支援）が必要な場合。</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「読み書き」の一部を自分で行えないため、部分的に支援（見守りや声かけ等の支援を除く）が</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必要な場合。</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書くことはできないが、パソコン等の代用手段がある場合。</w:t>
      </w:r>
    </w:p>
    <w:p w:rsidR="004521A2" w:rsidRPr="004521A2" w:rsidRDefault="004521A2" w:rsidP="004521A2">
      <w:pPr>
        <w:autoSpaceDE w:val="0"/>
        <w:autoSpaceDN w:val="0"/>
        <w:adjustRightInd w:val="0"/>
        <w:jc w:val="left"/>
        <w:rPr>
          <w:rFonts w:ascii="ＭＳ 明朝" w:eastAsia="ＭＳ 明朝" w:hAnsi="ＭＳ 明朝" w:cs="ＭＳゴシック"/>
          <w:kern w:val="0"/>
          <w:sz w:val="24"/>
          <w:szCs w:val="24"/>
        </w:rPr>
      </w:pPr>
      <w:r w:rsidRPr="004521A2">
        <w:rPr>
          <w:rFonts w:ascii="ＭＳ 明朝" w:eastAsia="ＭＳ 明朝" w:hAnsi="ＭＳ 明朝" w:cs="ＭＳゴシック" w:hint="eastAsia"/>
          <w:kern w:val="0"/>
          <w:sz w:val="24"/>
          <w:szCs w:val="24"/>
        </w:rPr>
        <w:t>［３．全面的な支援が必要］</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「読み書き」の全てを自分で行えないため、全面的に支援（見守りや声かけ等の支援を除く）が</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必要な場合。</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lastRenderedPageBreak/>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「読み書き」の目的や内容を理解していない場合。</w:t>
      </w:r>
    </w:p>
    <w:p w:rsidR="004521A2" w:rsidRPr="004521A2" w:rsidRDefault="004521A2" w:rsidP="004521A2">
      <w:pPr>
        <w:autoSpaceDE w:val="0"/>
        <w:autoSpaceDN w:val="0"/>
        <w:adjustRightInd w:val="0"/>
        <w:jc w:val="left"/>
        <w:rPr>
          <w:rFonts w:ascii="ＭＳ 明朝" w:eastAsia="ＭＳ 明朝" w:hAnsi="ＭＳ 明朝" w:cs="ＭＳ明朝"/>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視覚障害や盲重複障害のため、点字等を使用している場合。</w:t>
      </w:r>
    </w:p>
    <w:p w:rsidR="004521A2" w:rsidRPr="004521A2" w:rsidRDefault="004521A2" w:rsidP="004521A2">
      <w:pPr>
        <w:autoSpaceDE w:val="0"/>
        <w:autoSpaceDN w:val="0"/>
        <w:adjustRightInd w:val="0"/>
        <w:jc w:val="left"/>
        <w:rPr>
          <w:rFonts w:ascii="ＭＳ 明朝" w:eastAsia="ＭＳ 明朝" w:hAnsi="ＭＳ 明朝" w:cs="ＭＳ明朝" w:hint="eastAsia"/>
          <w:kern w:val="0"/>
          <w:sz w:val="24"/>
          <w:szCs w:val="24"/>
        </w:rPr>
      </w:pPr>
      <w:r w:rsidRPr="004521A2">
        <w:rPr>
          <w:rFonts w:ascii="ＭＳ 明朝" w:eastAsia="ＭＳ 明朝" w:hAnsi="ＭＳ 明朝" w:cs="ＭＳ明朝" w:hint="eastAsia"/>
          <w:kern w:val="0"/>
          <w:sz w:val="24"/>
          <w:szCs w:val="24"/>
        </w:rPr>
        <w:t>○</w:t>
      </w:r>
      <w:r w:rsidRPr="004521A2">
        <w:rPr>
          <w:rFonts w:ascii="ＭＳ 明朝" w:eastAsia="ＭＳ 明朝" w:hAnsi="ＭＳ 明朝" w:cs="ＭＳ明朝"/>
          <w:kern w:val="0"/>
          <w:sz w:val="24"/>
          <w:szCs w:val="24"/>
        </w:rPr>
        <w:t xml:space="preserve"> </w:t>
      </w:r>
      <w:r w:rsidRPr="004521A2">
        <w:rPr>
          <w:rFonts w:ascii="ＭＳ 明朝" w:eastAsia="ＭＳ 明朝" w:hAnsi="ＭＳ 明朝" w:cs="ＭＳ明朝" w:hint="eastAsia"/>
          <w:kern w:val="0"/>
          <w:sz w:val="24"/>
          <w:szCs w:val="24"/>
        </w:rPr>
        <w:t>学習障害のため、読み書きが困難な場合。</w:t>
      </w:r>
    </w:p>
    <w:sectPr w:rsidR="004521A2" w:rsidRPr="004521A2" w:rsidSect="00D36571">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AF"/>
    <w:rsid w:val="004521A2"/>
    <w:rsid w:val="00973066"/>
    <w:rsid w:val="009A7143"/>
    <w:rsid w:val="009C4E77"/>
    <w:rsid w:val="00B54661"/>
    <w:rsid w:val="00C62CDC"/>
    <w:rsid w:val="00D36571"/>
    <w:rsid w:val="00F4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05F86"/>
  <w15:chartTrackingRefBased/>
  <w15:docId w15:val="{1F9C14DE-99F0-4B4C-B72C-9FDBB42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2018-03-12T00:18:00Z</dcterms:created>
  <dcterms:modified xsi:type="dcterms:W3CDTF">2018-03-13T06:48:00Z</dcterms:modified>
</cp:coreProperties>
</file>