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ゴシック" w:hAnsi="ＭＳ ゴシック" w:eastAsia="ＭＳ ゴシック" w:cs="" w:cstheme="minorBidi"/>
        </w:rPr>
      </w:pPr>
      <w:r>
        <w:rPr>
          <w:rFonts w:ascii="ＭＳ ゴシック" w:hAnsi="ＭＳ ゴシック" w:cs="" w:eastAsia="ＭＳ ゴシック" w:cstheme="minorBidi"/>
        </w:rPr>
        <w:t>別添２</w:t>
      </w:r>
    </w:p>
    <w:p>
      <w:pPr>
        <w:pStyle w:val="Normal"/>
        <w:jc w:val="center"/>
        <w:rPr>
          <w:rFonts w:ascii="ＭＳ ゴシック" w:hAnsi="ＭＳ ゴシック" w:eastAsia="ＭＳ ゴシック" w:cs="" w:cstheme="minorBidi"/>
          <w:b/>
          <w:b/>
          <w:u w:val="single"/>
        </w:rPr>
      </w:pPr>
      <w:r>
        <w:rPr>
          <w:rFonts w:eastAsia="ＭＳ ゴシック" w:cs="" w:cstheme="minorBidi" w:ascii="ＭＳ ゴシック" w:hAnsi="ＭＳ ゴシック"/>
          <w:b/>
          <w:u w:val="single"/>
        </w:rPr>
      </w:r>
    </w:p>
    <w:p>
      <w:pPr>
        <w:pStyle w:val="Normal"/>
        <w:jc w:val="center"/>
        <w:rPr>
          <w:rFonts w:ascii="ＭＳ ゴシック" w:hAnsi="ＭＳ ゴシック" w:eastAsia="ＭＳ ゴシック" w:cs="" w:cstheme="minorBidi"/>
          <w:b/>
          <w:b/>
          <w:sz w:val="28"/>
          <w:szCs w:val="28"/>
          <w:u w:val="single"/>
        </w:rPr>
      </w:pPr>
      <w:bookmarkStart w:id="0" w:name="__DdeLink__2817_735561876"/>
      <w:bookmarkEnd w:id="0"/>
      <w:r>
        <w:rPr>
          <w:rFonts w:ascii="ＭＳ ゴシック" w:hAnsi="ＭＳ ゴシック" w:cs="" w:eastAsia="ＭＳ ゴシック" w:cstheme="minorBidi"/>
          <w:b/>
          <w:sz w:val="28"/>
          <w:szCs w:val="28"/>
          <w:u w:val="single"/>
        </w:rPr>
        <w:t>財務会計に関する事務処理体制の向上に対する支援業務実施報告書</w:t>
      </w:r>
    </w:p>
    <w:p>
      <w:pPr>
        <w:pStyle w:val="Normal"/>
        <w:jc w:val="center"/>
        <w:rPr>
          <w:rFonts w:ascii="ＭＳ ゴシック" w:hAnsi="ＭＳ ゴシック" w:eastAsia="ＭＳ ゴシック" w:cs="" w:cstheme="minorBidi"/>
          <w:b/>
          <w:b/>
          <w:sz w:val="28"/>
          <w:szCs w:val="28"/>
          <w:u w:val="single"/>
        </w:rPr>
      </w:pPr>
      <w:r>
        <w:rPr>
          <w:rFonts w:eastAsia="ＭＳ ゴシック" w:cs="" w:cstheme="minorBidi" w:ascii="ＭＳ ゴシック" w:hAnsi="ＭＳ ゴシック"/>
          <w:b/>
          <w:sz w:val="28"/>
          <w:szCs w:val="28"/>
          <w:u w:val="single"/>
        </w:rPr>
      </w:r>
    </w:p>
    <w:p>
      <w:pPr>
        <w:pStyle w:val="Normal"/>
        <w:jc w:val="right"/>
        <w:rPr>
          <w:rFonts w:ascii="ＭＳ ゴシック" w:hAnsi="ＭＳ ゴシック" w:eastAsia="ＭＳ ゴシック" w:cs="" w:cstheme="minorBidi"/>
        </w:rPr>
      </w:pPr>
      <w:r>
        <w:rPr>
          <w:rFonts w:ascii="ＭＳ ゴシック" w:hAnsi="ＭＳ ゴシック" w:cs="" w:eastAsia="ＭＳ ゴシック" w:cstheme="minorBidi"/>
        </w:rPr>
        <w:t>平成</w:t>
      </w:r>
      <w:r>
        <w:rPr>
          <w:rFonts w:eastAsia="ＭＳ ゴシック" w:cs="" w:ascii="ＭＳ ゴシック" w:hAnsi="ＭＳ ゴシック" w:cstheme="minorBidi"/>
        </w:rPr>
        <w:t>×</w:t>
      </w:r>
      <w:r>
        <w:rPr>
          <w:rFonts w:ascii="ＭＳ ゴシック" w:hAnsi="ＭＳ ゴシック" w:cs="" w:eastAsia="ＭＳ ゴシック" w:cstheme="minorBidi"/>
        </w:rPr>
        <w:t>年</w:t>
      </w:r>
      <w:r>
        <w:rPr>
          <w:rFonts w:eastAsia="ＭＳ ゴシック" w:cs="" w:ascii="ＭＳ ゴシック" w:hAnsi="ＭＳ ゴシック" w:cstheme="minorBidi"/>
        </w:rPr>
        <w:t>×</w:t>
      </w:r>
      <w:r>
        <w:rPr>
          <w:rFonts w:ascii="ＭＳ ゴシック" w:hAnsi="ＭＳ ゴシック" w:cs="" w:eastAsia="ＭＳ ゴシック" w:cstheme="minorBidi"/>
        </w:rPr>
        <w:t>月</w:t>
      </w:r>
      <w:r>
        <w:rPr>
          <w:rFonts w:eastAsia="ＭＳ ゴシック" w:cs="" w:ascii="ＭＳ ゴシック" w:hAnsi="ＭＳ ゴシック" w:cstheme="minorBidi"/>
        </w:rPr>
        <w:t>×</w:t>
      </w:r>
      <w:r>
        <w:rPr>
          <w:rFonts w:ascii="ＭＳ ゴシック" w:hAnsi="ＭＳ ゴシック" w:cs="" w:eastAsia="ＭＳ ゴシック" w:cstheme="minorBidi"/>
        </w:rPr>
        <w:t>日</w:t>
      </w:r>
    </w:p>
    <w:p>
      <w:pPr>
        <w:pStyle w:val="Normal"/>
        <w:ind w:left="310" w:hanging="0"/>
        <w:jc w:val="both"/>
        <w:rPr>
          <w:rFonts w:ascii="ＭＳ ゴシック" w:hAnsi="ＭＳ ゴシック" w:eastAsia="ＭＳ ゴシック" w:cs="" w:cstheme="minorBidi"/>
        </w:rPr>
      </w:pPr>
      <w:r>
        <w:rPr>
          <w:rFonts w:ascii="ＭＳ ゴシック" w:hAnsi="ＭＳ ゴシック" w:cs="" w:eastAsia="ＭＳ ゴシック" w:cstheme="minorBidi"/>
        </w:rPr>
        <w:t>社会福祉法人</w:t>
      </w:r>
      <w:r>
        <w:rPr>
          <w:rFonts w:eastAsia="ＭＳ ゴシック" w:cs="" w:ascii="ＭＳ ゴシック" w:hAnsi="ＭＳ ゴシック" w:cstheme="minorBidi"/>
        </w:rPr>
        <w:t>×××</w:t>
      </w:r>
    </w:p>
    <w:p>
      <w:pPr>
        <w:pStyle w:val="Normal"/>
        <w:ind w:left="310" w:hanging="0"/>
        <w:jc w:val="both"/>
        <w:rPr>
          <w:rFonts w:ascii="ＭＳ ゴシック" w:hAnsi="ＭＳ ゴシック" w:eastAsia="ＭＳ ゴシック" w:cs="" w:cstheme="minorBidi"/>
        </w:rPr>
      </w:pPr>
      <w:r>
        <w:rPr>
          <w:rFonts w:ascii="ＭＳ ゴシック" w:hAnsi="ＭＳ ゴシック" w:cs="" w:eastAsia="ＭＳ ゴシック" w:cstheme="minorBidi"/>
        </w:rPr>
        <w:t>理事長　</w:t>
      </w:r>
      <w:r>
        <w:rPr>
          <w:rFonts w:eastAsia="ＭＳ ゴシック" w:cs="" w:ascii="ＭＳ ゴシック" w:hAnsi="ＭＳ ゴシック" w:cstheme="minorBidi"/>
        </w:rPr>
        <w:t>××××</w:t>
      </w:r>
      <w:r>
        <w:rPr>
          <w:rFonts w:ascii="ＭＳ ゴシック" w:hAnsi="ＭＳ ゴシック" w:cs="" w:eastAsia="ＭＳ ゴシック" w:cstheme="minorBidi"/>
        </w:rPr>
        <w:t>　殿</w:t>
      </w:r>
    </w:p>
    <w:p>
      <w:pPr>
        <w:pStyle w:val="Normal"/>
        <w:jc w:val="right"/>
        <w:rPr>
          <w:rFonts w:ascii="ＭＳ ゴシック" w:hAnsi="ＭＳ ゴシック" w:eastAsia="ＭＳ ゴシック" w:cs="" w:cstheme="minorBidi"/>
        </w:rPr>
      </w:pPr>
      <w:r>
        <w:rPr>
          <w:rFonts w:ascii="ＭＳ ゴシック" w:hAnsi="ＭＳ ゴシック" w:cs="" w:eastAsia="ＭＳ ゴシック" w:cstheme="minorBidi"/>
        </w:rPr>
        <w:t>支援業務実施者</w:t>
      </w:r>
      <w:r>
        <w:rPr>
          <w:rFonts w:ascii="ＭＳ ゴシック" w:hAnsi="ＭＳ ゴシック" w:cs="" w:eastAsia="ＭＳ ゴシック" w:cstheme="minorBidi"/>
          <w:sz w:val="18"/>
        </w:rPr>
        <w:t>（注１）</w:t>
      </w:r>
      <w:r>
        <w:rPr>
          <w:rFonts w:ascii="ＭＳ ゴシック" w:hAnsi="ＭＳ ゴシック" w:cs="" w:eastAsia="ＭＳ ゴシック" w:cstheme="minorBidi"/>
        </w:rPr>
        <w:t>　　　　　　</w:t>
      </w:r>
    </w:p>
    <w:p>
      <w:pPr>
        <w:pStyle w:val="Normal"/>
        <w:jc w:val="right"/>
        <w:rPr>
          <w:rFonts w:ascii="ＭＳ ゴシック" w:hAnsi="ＭＳ ゴシック" w:eastAsia="ＭＳ ゴシック" w:cs="" w:cstheme="minorBidi"/>
        </w:rPr>
      </w:pPr>
      <w:r>
        <w:rPr>
          <w:rFonts w:ascii="ＭＳ ゴシック" w:hAnsi="ＭＳ ゴシック" w:cs="" w:eastAsia="ＭＳ ゴシック" w:cstheme="minorBidi"/>
        </w:rPr>
        <w:t>税　理　士　　　</w:t>
      </w:r>
      <w:r>
        <w:rPr>
          <w:rFonts w:eastAsia="ＭＳ ゴシック" w:cs="" w:ascii="ＭＳ ゴシック" w:hAnsi="ＭＳ ゴシック" w:cstheme="minorBidi"/>
        </w:rPr>
        <w:t>××××</w:t>
      </w:r>
      <w:r>
        <w:rPr>
          <w:rFonts w:ascii="ＭＳ ゴシック" w:hAnsi="ＭＳ ゴシック" w:cs="" w:eastAsia="ＭＳ ゴシック" w:cstheme="minorBidi"/>
        </w:rPr>
        <w:t>　　印</w:t>
      </w:r>
    </w:p>
    <w:p>
      <w:pPr>
        <w:pStyle w:val="Normal"/>
        <w:jc w:val="right"/>
        <w:rPr>
          <w:rFonts w:ascii="ＭＳ ゴシック" w:hAnsi="ＭＳ ゴシック" w:eastAsia="ＭＳ ゴシック" w:cs="" w:cstheme="minorBidi"/>
        </w:rPr>
      </w:pPr>
      <w:r>
        <w:rPr>
          <w:rFonts w:ascii="ＭＳ ゴシック" w:hAnsi="ＭＳ ゴシック" w:cs="" w:eastAsia="ＭＳ ゴシック" w:cstheme="minorBidi"/>
        </w:rPr>
        <w:t>公認会計士　　　</w:t>
      </w:r>
      <w:r>
        <w:rPr>
          <w:rFonts w:eastAsia="ＭＳ ゴシック" w:cs="" w:ascii="ＭＳ ゴシック" w:hAnsi="ＭＳ ゴシック" w:cstheme="minorBidi"/>
        </w:rPr>
        <w:t>××××</w:t>
      </w:r>
      <w:r>
        <w:rPr>
          <w:rFonts w:ascii="ＭＳ ゴシック" w:hAnsi="ＭＳ ゴシック" w:cs="" w:eastAsia="ＭＳ ゴシック" w:cstheme="minorBidi"/>
        </w:rPr>
        <w:t>　　印</w:t>
      </w:r>
    </w:p>
    <w:p>
      <w:pPr>
        <w:pStyle w:val="Normal"/>
        <w:ind w:firstLine="240"/>
        <w:jc w:val="both"/>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ind w:firstLine="240"/>
        <w:jc w:val="both"/>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ind w:firstLine="240"/>
        <w:jc w:val="both"/>
        <w:rPr>
          <w:rFonts w:ascii="ＭＳ ゴシック" w:hAnsi="ＭＳ ゴシック" w:eastAsia="ＭＳ ゴシック" w:cs="" w:cstheme="minorBidi"/>
        </w:rPr>
      </w:pPr>
      <w:r>
        <w:rPr>
          <w:rFonts w:ascii="ＭＳ ゴシック" w:hAnsi="ＭＳ ゴシック" w:cs="" w:eastAsia="ＭＳ ゴシック" w:cstheme="minorBidi"/>
        </w:rPr>
        <w:t>貴法人より委嘱を受け、</w:t>
      </w:r>
      <w:r>
        <w:rPr>
          <w:rFonts w:ascii="ＭＳ ゴシック" w:hAnsi="ＭＳ ゴシック" w:eastAsia="ＭＳ ゴシック"/>
        </w:rPr>
        <w:t>平成○年○月○日から平成○年○月○日に社会福祉法人</w:t>
      </w:r>
      <w:r>
        <w:rPr>
          <w:rFonts w:eastAsia="ＭＳ ゴシック" w:ascii="ＭＳ ゴシック" w:hAnsi="ＭＳ ゴシック"/>
        </w:rPr>
        <w:t>×××</w:t>
      </w:r>
      <w:r>
        <w:rPr>
          <w:rFonts w:ascii="ＭＳ ゴシック" w:hAnsi="ＭＳ ゴシック" w:eastAsia="ＭＳ ゴシック"/>
        </w:rPr>
        <w:t>において実施した、</w:t>
      </w:r>
      <w:r>
        <w:rPr>
          <w:rFonts w:ascii="ＭＳ ゴシック" w:hAnsi="ＭＳ ゴシック" w:cs="" w:eastAsia="ＭＳ ゴシック" w:cstheme="minorBidi"/>
        </w:rPr>
        <w:t>財務会計に関する事務処理体制の向上に対する支援業務は下記のとおりです。</w:t>
      </w:r>
    </w:p>
    <w:p>
      <w:pPr>
        <w:pStyle w:val="Normal"/>
        <w:ind w:firstLine="240"/>
        <w:jc w:val="both"/>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ind w:firstLine="240"/>
        <w:jc w:val="center"/>
        <w:rPr>
          <w:rFonts w:ascii="ＭＳ ゴシック" w:hAnsi="ＭＳ ゴシック" w:eastAsia="ＭＳ ゴシック" w:cs="" w:cstheme="minorBidi"/>
        </w:rPr>
      </w:pPr>
      <w:r>
        <w:rPr>
          <w:rFonts w:ascii="ＭＳ ゴシック" w:hAnsi="ＭＳ ゴシック" w:cs="" w:eastAsia="ＭＳ ゴシック" w:cstheme="minorBidi"/>
        </w:rPr>
        <w:t>記</w:t>
      </w:r>
    </w:p>
    <w:p>
      <w:pPr>
        <w:pStyle w:val="Normal"/>
        <w:jc w:val="both"/>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ind w:firstLine="240"/>
        <w:rPr>
          <w:rFonts w:ascii="ＭＳ ゴシック" w:hAnsi="ＭＳ ゴシック" w:eastAsia="ＭＳ ゴシック"/>
        </w:rPr>
      </w:pPr>
      <w:r>
        <w:rPr>
          <w:rFonts w:ascii="ＭＳ ゴシック" w:hAnsi="ＭＳ ゴシック" w:eastAsia="ＭＳ ゴシック"/>
        </w:rPr>
        <w:t>支援項目及びその事項についての所見の詳細については別紙を参照ください。</w:t>
      </w:r>
    </w:p>
    <w:p>
      <w:pPr>
        <w:pStyle w:val="Normal"/>
        <w:jc w:val="both"/>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jc w:val="both"/>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tabs>
          <w:tab w:val="left" w:pos="1560" w:leader="none"/>
        </w:tabs>
        <w:spacing w:lineRule="auto"/>
        <w:ind w:right="240" w:firstLine="240"/>
        <w:rPr>
          <w:rFonts w:ascii="ＭＳ ゴシック" w:hAnsi="ＭＳ ゴシック" w:eastAsia="ＭＳ ゴシック" w:cs="" w:cstheme="minorBidi"/>
        </w:rPr>
      </w:pPr>
      <w:r>
        <w:rPr>
          <w:rFonts w:ascii="ＭＳ ゴシック" w:hAnsi="ＭＳ ゴシック" w:cs="" w:eastAsia="ＭＳ ゴシック" w:cstheme="minorBidi"/>
        </w:rPr>
        <w:t>本業務は、貴法人における「財務会計に関する事務処理体制の向上に対する支援」を行うもので、所見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pPr>
        <w:pStyle w:val="Normal"/>
        <w:spacing w:lineRule="auto"/>
        <w:ind w:right="240" w:firstLine="240"/>
        <w:rPr>
          <w:rFonts w:ascii="ＭＳ ゴシック" w:hAnsi="ＭＳ ゴシック" w:eastAsia="ＭＳ ゴシック" w:cs="" w:cstheme="minorBidi"/>
        </w:rPr>
      </w:pPr>
      <w:r>
        <w:rPr>
          <w:rFonts w:ascii="ＭＳ ゴシック" w:hAnsi="ＭＳ ゴシック" w:cs="" w:eastAsia="ＭＳ ゴシック" w:cstheme="minorBidi"/>
        </w:rPr>
        <w:t>この報告書は、所轄庁への報告及び貴法人の内部での利用を前提に作成しておりますので、上記以外に利用される場合には、事前に支援業務実施者の了解を得ていただくことが必要です。</w:t>
      </w:r>
    </w:p>
    <w:p>
      <w:pPr>
        <w:pStyle w:val="Normal"/>
        <w:jc w:val="right"/>
        <w:rPr>
          <w:rFonts w:ascii="ＭＳ ゴシック" w:hAnsi="ＭＳ ゴシック" w:eastAsia="ＭＳ ゴシック" w:cs="" w:cstheme="minorBidi"/>
        </w:rPr>
      </w:pPr>
      <w:r>
        <w:rPr>
          <w:rFonts w:eastAsia="ＭＳ ゴシック" w:cs="" w:cstheme="minorBidi" w:ascii="ＭＳ ゴシック" w:hAnsi="ＭＳ ゴシック"/>
        </w:rPr>
      </w:r>
    </w:p>
    <w:p>
      <w:pPr>
        <w:pStyle w:val="Normal"/>
        <w:jc w:val="right"/>
        <w:rPr>
          <w:rFonts w:ascii="ＭＳ ゴシック" w:hAnsi="ＭＳ ゴシック" w:eastAsia="ＭＳ ゴシック" w:cs="" w:cstheme="minorBidi"/>
        </w:rPr>
      </w:pPr>
      <w:r>
        <w:rPr>
          <w:rFonts w:ascii="ＭＳ ゴシック" w:hAnsi="ＭＳ ゴシック" w:cs="" w:eastAsia="ＭＳ ゴシック" w:cstheme="minorBidi"/>
        </w:rPr>
        <w:t>以　　上　</w:t>
      </w:r>
    </w:p>
    <w:p>
      <w:pPr>
        <w:pStyle w:val="Normal"/>
        <w:widowControl/>
        <w:rPr>
          <w:rFonts w:ascii="ＭＳ ゴシック" w:hAnsi="ＭＳ ゴシック" w:eastAsia="ＭＳ ゴシック"/>
        </w:rPr>
      </w:pPr>
      <w:r>
        <w:rPr>
          <w:rFonts w:eastAsia="ＭＳ ゴシック" w:ascii="ＭＳ ゴシック" w:hAnsi="ＭＳ ゴシック"/>
        </w:rPr>
      </w:r>
    </w:p>
    <w:p>
      <w:pPr>
        <w:pStyle w:val="Normal"/>
        <w:widowControl/>
        <w:rPr>
          <w:rFonts w:ascii="ＭＳ ゴシック" w:hAnsi="ＭＳ ゴシック" w:eastAsia="ＭＳ ゴシック"/>
        </w:rPr>
      </w:pPr>
      <w:r>
        <w:rPr>
          <w:rFonts w:ascii="ＭＳ ゴシック" w:hAnsi="ＭＳ ゴシック" w:eastAsia="ＭＳ ゴシック"/>
        </w:rPr>
        <w:t>　　　　</w:t>
      </w:r>
    </w:p>
    <w:p>
      <w:pPr>
        <w:pStyle w:val="Normal"/>
        <w:widowControl/>
        <w:rPr>
          <w:rFonts w:ascii="ＭＳ ゴシック" w:hAnsi="ＭＳ ゴシック" w:eastAsia="ＭＳ ゴシック"/>
        </w:rPr>
      </w:pPr>
      <w:r>
        <w:rPr>
          <w:rFonts w:eastAsia="ＭＳ ゴシック" w:ascii="ＭＳ ゴシック" w:hAnsi="ＭＳ ゴシック"/>
        </w:rPr>
      </w:r>
    </w:p>
    <w:p>
      <w:pPr>
        <w:pStyle w:val="Normal"/>
        <w:widowControl/>
        <w:ind w:left="1358" w:hanging="720"/>
        <w:rPr>
          <w:rFonts w:ascii="ＭＳ ゴシック" w:hAnsi="ＭＳ ゴシック" w:eastAsia="ＭＳ ゴシック"/>
        </w:rPr>
      </w:pPr>
      <w:r>
        <w:rPr>
          <w:rFonts w:ascii="ＭＳ ゴシック" w:hAnsi="ＭＳ ゴシック" w:cs="" w:eastAsia="ＭＳ ゴシック" w:cstheme="minorBidi"/>
          <w:sz w:val="18"/>
          <w:szCs w:val="22"/>
        </w:rPr>
        <w:t>（注１）支援業務実施者（税理士、税理士法人、公認会計士又は監査法人）にあわせて、記名、押印のこと。</w:t>
      </w:r>
    </w:p>
    <w:p>
      <w:pPr>
        <w:pStyle w:val="Normal"/>
        <w:widowControl/>
        <w:rPr>
          <w:rFonts w:ascii="ＭＳ ゴシック" w:hAnsi="ＭＳ ゴシック" w:eastAsia="ＭＳ ゴシック"/>
        </w:rPr>
      </w:pPr>
      <w:r>
        <w:rPr>
          <w:rFonts w:eastAsia="ＭＳ ゴシック" w:ascii="ＭＳ ゴシック" w:hAnsi="ＭＳ ゴシック"/>
        </w:rPr>
      </w:r>
    </w:p>
    <w:p>
      <w:pPr>
        <w:pStyle w:val="Normal"/>
        <w:widowControl/>
        <w:rPr/>
      </w:pPr>
      <w:r>
        <w:rPr/>
      </w:r>
      <w:r>
        <w:br w:type="page"/>
      </w:r>
    </w:p>
    <w:tbl>
      <w:tblPr>
        <w:tblW w:w="9091" w:type="dxa"/>
        <w:jc w:val="center"/>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107" w:type="dxa"/>
          <w:bottom w:w="0" w:type="dxa"/>
          <w:right w:w="108" w:type="dxa"/>
        </w:tblCellMar>
        <w:tblLook w:firstRow="1" w:noVBand="1" w:lastRow="0" w:firstColumn="1" w:lastColumn="0" w:noHBand="0" w:val="04a0"/>
      </w:tblPr>
      <w:tblGrid>
        <w:gridCol w:w="9091"/>
      </w:tblGrid>
      <w:tr>
        <w:trPr/>
        <w:tc>
          <w:tcPr>
            <w:tcW w:w="909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107" w:type="dxa"/>
            </w:tcMar>
          </w:tcPr>
          <w:p>
            <w:pPr>
              <w:pStyle w:val="Normal"/>
              <w:pageBreakBefore/>
              <w:spacing w:lineRule="auto" w:line="360"/>
              <w:ind w:left="229" w:hanging="229"/>
              <w:jc w:val="center"/>
              <w:rPr>
                <w:rFonts w:ascii="ＭＳ ゴシック" w:hAnsi="ＭＳ ゴシック" w:eastAsia="ＭＳ ゴシック"/>
                <w:b/>
                <w:b/>
                <w:bdr w:val="single" w:sz="4" w:space="0" w:color="00000A"/>
              </w:rPr>
            </w:pPr>
            <w:r>
              <w:rPr>
                <w:rFonts w:ascii="ＭＳ ゴシック" w:hAnsi="ＭＳ ゴシック" w:eastAsia="ＭＳ ゴシック"/>
                <w:b/>
              </w:rPr>
              <w:t>財務会計に関する事務処理体制に係る支援項目リスト</w:t>
            </w:r>
          </w:p>
        </w:tc>
      </w:tr>
    </w:tbl>
    <w:p>
      <w:pPr>
        <w:pStyle w:val="Normal"/>
        <w:ind w:left="600" w:hanging="360"/>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　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25"/>
        <w:gridCol w:w="1347"/>
        <w:gridCol w:w="6448"/>
        <w:gridCol w:w="1"/>
        <w:gridCol w:w="708"/>
        <w:gridCol w:w="1"/>
        <w:gridCol w:w="707"/>
        <w:gridCol w:w="1"/>
        <w:gridCol w:w="566"/>
        <w:gridCol w:w="1"/>
        <w:gridCol w:w="1"/>
        <w:gridCol w:w="566"/>
      </w:tblGrid>
      <w:tr>
        <w:trPr>
          <w:tblHeader w:val="true"/>
          <w:trHeight w:val="340"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jc w:val="center"/>
              <w:rPr>
                <w:rFonts w:ascii="ＭＳ ゴシック" w:hAnsi="ＭＳ ゴシック" w:eastAsia="ＭＳ ゴシック"/>
                <w:sz w:val="18"/>
                <w:szCs w:val="18"/>
              </w:rPr>
            </w:pPr>
            <w:r>
              <w:rPr>
                <w:rFonts w:ascii="ＭＳ ゴシック" w:hAnsi="ＭＳ ゴシック" w:eastAsia="ＭＳ ゴシック"/>
                <w:sz w:val="18"/>
                <w:szCs w:val="18"/>
              </w:rPr>
              <w:t>勘定科目</w:t>
            </w:r>
          </w:p>
          <w:p>
            <w:pPr>
              <w:pStyle w:val="Normal"/>
              <w:spacing w:lineRule="auto"/>
              <w:jc w:val="center"/>
              <w:rPr>
                <w:rFonts w:ascii="ＭＳ ゴシック" w:hAnsi="ＭＳ ゴシック" w:eastAsia="ＭＳ ゴシック"/>
                <w:sz w:val="18"/>
                <w:szCs w:val="18"/>
              </w:rPr>
            </w:pPr>
            <w:r>
              <w:rPr>
                <w:rFonts w:ascii="ＭＳ ゴシック" w:hAnsi="ＭＳ ゴシック" w:eastAsia="ＭＳ ゴシック"/>
                <w:sz w:val="18"/>
                <w:szCs w:val="18"/>
              </w:rPr>
              <w:t>・項目等</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jc w:val="center"/>
              <w:rPr>
                <w:rFonts w:ascii="ＭＳ ゴシック" w:hAnsi="ＭＳ ゴシック" w:eastAsia="ＭＳ ゴシック"/>
                <w:sz w:val="18"/>
                <w:szCs w:val="18"/>
              </w:rPr>
            </w:pPr>
            <w:r>
              <w:rPr>
                <w:rFonts w:ascii="ＭＳ ゴシック" w:hAnsi="ＭＳ ゴシック" w:eastAsia="ＭＳ ゴシック"/>
                <w:sz w:val="18"/>
                <w:szCs w:val="18"/>
              </w:rPr>
              <w:t>確　認　事　項</w:t>
            </w:r>
          </w:p>
        </w:tc>
        <w:tc>
          <w:tcPr>
            <w:tcW w:w="709" w:type="dxa"/>
            <w:gridSpan w:val="2"/>
            <w:vMerge w:val="restart"/>
            <w:tcBorders>
              <w:top w:val="single" w:sz="4" w:space="0" w:color="00000A"/>
              <w:left w:val="single" w:sz="4" w:space="0" w:color="00000A"/>
              <w:bottom w:val="single" w:sz="4" w:space="0" w:color="00000A"/>
              <w:insideH w:val="single" w:sz="4" w:space="0" w:color="00000A"/>
            </w:tcBorders>
            <w:shd w:color="auto" w:fill="auto" w:val="clear"/>
            <w:tcMar>
              <w:left w:w="108" w:type="dxa"/>
            </w:tcMar>
            <w:vAlign w:val="center"/>
          </w:tcPr>
          <w:p>
            <w:pPr>
              <w:pStyle w:val="Normal"/>
              <w:spacing w:lineRule="auto"/>
              <w:jc w:val="center"/>
              <w:rPr>
                <w:rFonts w:ascii="ＭＳ ゴシック" w:hAnsi="ＭＳ ゴシック" w:eastAsia="ＭＳ ゴシック"/>
                <w:sz w:val="18"/>
                <w:szCs w:val="18"/>
              </w:rPr>
            </w:pPr>
            <w:r>
              <w:rPr>
                <w:rFonts w:ascii="ＭＳ ゴシック" w:hAnsi="ＭＳ ゴシック" w:eastAsia="ＭＳ ゴシック"/>
                <w:sz w:val="18"/>
                <w:szCs w:val="18"/>
              </w:rPr>
              <w:t>残高等</w:t>
            </w:r>
          </w:p>
        </w:tc>
        <w:tc>
          <w:tcPr>
            <w:tcW w:w="1843" w:type="dxa"/>
            <w:gridSpan w:val="7"/>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blHeader w:val="true"/>
          <w:trHeight w:val="340" w:hRule="exact"/>
        </w:trPr>
        <w:tc>
          <w:tcPr>
            <w:tcW w:w="425" w:type="dxa"/>
            <w:vMerge w:val="continue"/>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vAlign w:val="center"/>
          </w:tcPr>
          <w:p>
            <w:pPr>
              <w:pStyle w:val="Normal"/>
              <w:spacing w:lineRule="auto"/>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vAlign w:val="center"/>
          </w:tcPr>
          <w:p>
            <w:pPr>
              <w:pStyle w:val="Normal"/>
              <w:spacing w:lineRule="auto"/>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vAlign w:val="center"/>
          </w:tcPr>
          <w:p>
            <w:pPr>
              <w:pStyle w:val="Normal"/>
              <w:spacing w:lineRule="auto"/>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vAlign w:val="center"/>
          </w:tcPr>
          <w:p>
            <w:pPr>
              <w:pStyle w:val="Normal"/>
              <w:spacing w:lineRule="auto"/>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843" w:type="dxa"/>
            <w:gridSpan w:val="7"/>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vAlign w:val="center"/>
          </w:tcPr>
          <w:p>
            <w:pPr>
              <w:pStyle w:val="Normal"/>
              <w:spacing w:lineRule="auto"/>
              <w:jc w:val="center"/>
              <w:rPr>
                <w:rFonts w:ascii="ＭＳ ゴシック" w:hAnsi="ＭＳ ゴシック" w:eastAsia="ＭＳ ゴシック"/>
                <w:sz w:val="18"/>
                <w:szCs w:val="18"/>
              </w:rPr>
            </w:pPr>
            <w:r>
              <w:rPr>
                <w:rFonts w:ascii="ＭＳ ゴシック" w:hAnsi="ＭＳ ゴシック" w:eastAsia="ＭＳ ゴシック"/>
                <w:sz w:val="18"/>
                <w:szCs w:val="18"/>
              </w:rPr>
              <w:t>チェック</w:t>
            </w:r>
          </w:p>
        </w:tc>
      </w:tr>
      <w:tr>
        <w:trPr>
          <w:trHeight w:val="571" w:hRule="exact"/>
        </w:trPr>
        <w:tc>
          <w:tcPr>
            <w:tcW w:w="425" w:type="dxa"/>
            <w:vMerge w:val="restart"/>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１</w:t>
            </w:r>
          </w:p>
        </w:tc>
        <w:tc>
          <w:tcPr>
            <w:tcW w:w="1347" w:type="dxa"/>
            <w:vMerge w:val="restart"/>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予算</w:t>
            </w:r>
          </w:p>
        </w:tc>
        <w:tc>
          <w:tcPr>
            <w:tcW w:w="6448"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color w:val="000000"/>
                <w:sz w:val="18"/>
                <w:szCs w:val="18"/>
              </w:rPr>
              <w:t>収支予算は、毎会計年度開始前に理事長が作成し、定款の定めに従い適切な承認を受けているか。</w:t>
            </w:r>
          </w:p>
        </w:tc>
        <w:tc>
          <w:tcPr>
            <w:tcW w:w="709" w:type="dxa"/>
            <w:gridSpan w:val="2"/>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4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color w:val="000000"/>
                <w:sz w:val="18"/>
                <w:szCs w:val="18"/>
              </w:rPr>
              <w:t>予算執行中に、予算に変更事由が生じた場合、理事長は補正予算を作成し、定款の定めに従い適切な承認を受けているか。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27"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２</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経理体制</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sz w:val="18"/>
                <w:szCs w:val="18"/>
              </w:rPr>
              <w:t>経理規程が制定されているか。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64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sz w:val="18"/>
                <w:szCs w:val="18"/>
              </w:rPr>
              <w:t>統括会計責任者や会計責任者が置かれ、それらの者とは別の現金管理責任者（出納職員）が置かれているか。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624"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sz w:val="18"/>
                <w:szCs w:val="18"/>
              </w:rPr>
              <w:t>定款、法人が行っている事業の実態、法令等の事業種別等に基づき事業区分、拠点区分、サービス区分は適切に設定されているか。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7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勘定科目は、「社会福祉法人会計基準の制定に伴う会計処理等に関する運用上の留意事項について」　別添３に準拠しているか。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62"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３</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会計帳簿</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正規の簿記の原則に従って適時に正確な会計帳簿を作成しているか。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68"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計算書類に係る各勘定科目の金額は、主要簿（総勘定元帳等）と一致しているか。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14"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基本財産（有形固定資産）及びその他の固定資産（有形固定資産、無形固定資産）の金額は、固定資産管理台帳と一致しているか。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6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計算書類に係る各勘定科目の金額は、補助簿（現金出納帳、棚卸資産受払台帳、有価証券台帳等）と一致しているか。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708"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経理規程に定められた会計帳簿（仕訳日記帳、総勘定元帳、補助簿及びその他の帳簿）は拠点区分ごとに作成され、備え置かれているか。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69"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４</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計算書類等</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法人が作成している計算書類は、経理規程と一致しているか。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18"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決算手続に際して各種機関の監査・承認及び日程等は法令及び定款の定めに従い適正に行われているか。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4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計算書類が様式に従って作成されているか。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618"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貸借対照表上、基本財産として表示されているものは定款の定めと対応しているか。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57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貸借対照表上、未収金、前払金、未払金、前受金等の経常的な取引によって発生した債権債務は、流動資産又は流動負債に表示されているか。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112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1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法人が作成している附属明細書は、経理規程と一致しているか。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2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法人全体及び拠点区分ごとに作成すべき附属明細書が全て作成されているか。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4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附属明細書が様式に従って作成されているか。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6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附属明細書の勘定科目と金額は、計算書類と整合性がとれているか。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2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財産目録が記載すべき事項及び様式に従って作成されているか。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5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財産目録の勘定科目と金額は、法人単位貸借対照表と整合性がとれているか。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745"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５</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資産、負債の基本的な</w:t>
            </w:r>
          </w:p>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会計処理</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sz w:val="18"/>
                <w:szCs w:val="18"/>
              </w:rPr>
              <w:t>資産は、原則として、取得価額（受贈又は交換によって取得した資産については、その取得時における公正な評価額）で計上されているか。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26"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000000"/>
                <w:sz w:val="18"/>
                <w:szCs w:val="18"/>
              </w:rPr>
            </w:pPr>
            <w:r>
              <w:rPr>
                <w:rFonts w:ascii="ＭＳ ゴシック" w:hAnsi="ＭＳ ゴシック" w:eastAsia="ＭＳ ゴシック"/>
                <w:sz w:val="18"/>
                <w:szCs w:val="18"/>
              </w:rPr>
              <w:t>負債のうち、債務は、原則として、債務額で計上されているか。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1269"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６</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vAlign w:val="center"/>
          </w:tcPr>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収益、費用の</w:t>
            </w:r>
          </w:p>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基本的な</w:t>
            </w:r>
          </w:p>
          <w:p>
            <w:pPr>
              <w:pStyle w:val="Normal"/>
              <w:spacing w:lineRule="exact" w:line="240"/>
              <w:jc w:val="center"/>
              <w:rPr>
                <w:rFonts w:ascii="ＭＳ ゴシック" w:hAnsi="ＭＳ ゴシック" w:eastAsia="ＭＳ ゴシック"/>
                <w:sz w:val="18"/>
                <w:szCs w:val="18"/>
              </w:rPr>
            </w:pPr>
            <w:r>
              <w:rPr>
                <w:rFonts w:ascii="ＭＳ ゴシック" w:hAnsi="ＭＳ ゴシック" w:eastAsia="ＭＳ ゴシック"/>
                <w:sz w:val="18"/>
                <w:szCs w:val="18"/>
              </w:rPr>
              <w:t>会計処理</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収益は、原則として、物品の販売又はサービスの提供等を行い、かつ、 これに対する現金及び預金、未収金等を取得した時に計上され、費用は、原則として、費用の発生原因となる取引が発生した時又はサービスの提供を受けた時に計上されているか。（発生主義）</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70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right w:w="57" w:type="dxa"/>
            </w:tcMar>
          </w:tcPr>
          <w:p>
            <w:pPr>
              <w:pStyle w:val="Normal"/>
              <w:spacing w:lineRule="exact" w:line="240"/>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収益とこれに関連する費用は、両者を対応させて期間損益が計算されているか。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01"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７</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内部取引</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内部取引は相殺消去されているか。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13"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76"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８</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預貯金</w:t>
            </w:r>
          </w:p>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・積立資産</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残高証明書等により残高が確認されているか。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eastAsia="ＭＳ ゴシック" w:ascii="ＭＳ ゴシック" w:hAnsi="ＭＳ ゴシック"/>
                <w:color w:val="000000"/>
                <w:sz w:val="16"/>
                <w:szCs w:val="18"/>
              </w:rPr>
            </w:r>
          </w:p>
        </w:tc>
      </w:tr>
      <w:tr>
        <w:trPr>
          <w:trHeight w:val="35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333"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ascii="ＭＳ ゴシック" w:hAnsi="ＭＳ ゴシック" w:eastAsia="ＭＳ ゴシック"/>
                <w:sz w:val="18"/>
                <w:szCs w:val="18"/>
              </w:rPr>
              <w:t>９</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徴収不能額</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法的に消滅した債権又は徴収不能な債権がある場合、これらについて徴収不能額が計上されているか。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4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40"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10</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有価証券</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満期保有目的の債券以外の有価証券で、市場価格のあるものは、時価で計上されているか。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4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4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満期保有目的の債券を債券金額より低い価額又は高い価額で取得した場合において、取得価額と債券金額の差額の性格が金利の調整と認められるときは、償却原価法に基づいて算定されているか。（なお、取得価額と債権金額との差額について重要性が乏しい満期保有目的の債券については、償却原価法を適用しないことができ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1156"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98"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596"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1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上記以外の有価証券は取得価額で計上されているか。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283"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95"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11</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棚卸資産</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棚卸資産について、会計年度の末日における時価がその時の取得原価よりも下落した場合、時価が付されているか。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42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47"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12</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経過勘定</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経過勘定がある場合、前払費用及び前受収益は、当期の損益計算に含まれず、また、未払費用及び未収収益は、当期の損益計算に反映されているか。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36"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99"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13</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固定資産</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有形固定資産は、定額法又は定率法のいずれかの方法に従い、無形固定資産は、定額法により、相当の減価償却が行われているか。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9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5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固定資産について、会計年度の末日における時価がその時の取得原価より著しく低い資産の有無を把握しているか。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43"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9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1748"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00"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14</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借入金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借入目的に応じた適切な勘定科目に計上されているか。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rPr>
            </w:pPr>
            <w:r>
              <w:rPr>
                <w:rFonts w:eastAsia="ＭＳ ゴシック" w:ascii="ＭＳ ゴシック" w:hAnsi="ＭＳ ゴシック"/>
                <w:sz w:val="16"/>
              </w:rPr>
            </w:r>
          </w:p>
        </w:tc>
      </w:tr>
      <w:tr>
        <w:trPr>
          <w:trHeight w:val="406"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88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債権債務の</w:t>
            </w:r>
          </w:p>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状況</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88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340"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15</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リース取引</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rPr>
              <w:t>リース取引</w:t>
            </w:r>
            <w:r>
              <w:rPr>
                <w:rFonts w:eastAsia="ＭＳ ゴシック" w:ascii="ＭＳ ゴシック" w:hAnsi="ＭＳ ゴシック"/>
                <w:sz w:val="18"/>
              </w:rPr>
              <w:t>(</w:t>
            </w:r>
            <w:r>
              <w:rPr>
                <w:rFonts w:ascii="ＭＳ ゴシック" w:hAnsi="ＭＳ ゴシック" w:eastAsia="ＭＳ ゴシック"/>
                <w:sz w:val="18"/>
              </w:rPr>
              <w:t>契約上賃貸借となっているものも含む</w:t>
            </w:r>
            <w:r>
              <w:rPr>
                <w:rFonts w:eastAsia="ＭＳ ゴシック" w:ascii="ＭＳ ゴシック" w:hAnsi="ＭＳ ゴシック"/>
                <w:sz w:val="18"/>
              </w:rPr>
              <w:t>)</w:t>
            </w:r>
            <w:r>
              <w:rPr>
                <w:rFonts w:ascii="ＭＳ ゴシック" w:hAnsi="ＭＳ ゴシック" w:eastAsia="ＭＳ ゴシック"/>
                <w:sz w:val="18"/>
              </w:rPr>
              <w:t>に係る借手である場合、ファイナンス・リース取引は、通常の売買契約に係る方法に準じて会計処理が行われているか。（なお、ファイナンス・リース取引について、取得したリース物件の価額に重要性が乏しい場合、通常の賃貸借取引に係る方法に準じて会計処理することができ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rPr>
            </w:pPr>
            <w:r>
              <w:rPr>
                <w:rFonts w:eastAsia="ＭＳ ゴシック" w:ascii="ＭＳ ゴシック" w:hAnsi="ＭＳ ゴシック"/>
                <w:sz w:val="16"/>
              </w:rPr>
            </w:r>
          </w:p>
        </w:tc>
      </w:tr>
      <w:tr>
        <w:trPr>
          <w:trHeight w:val="1042"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rPr>
            </w:pPr>
            <w:r>
              <w:rPr>
                <w:rFonts w:ascii="ＭＳ ゴシック" w:hAnsi="ＭＳ ゴシック" w:eastAsia="ＭＳ ゴシック"/>
                <w:color w:val="000000"/>
                <w:sz w:val="16"/>
                <w:szCs w:val="18"/>
              </w:rPr>
              <w:t>所見</w:t>
            </w:r>
          </w:p>
        </w:tc>
      </w:tr>
      <w:tr>
        <w:trPr>
          <w:trHeight w:val="34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リース取引</w:t>
            </w:r>
            <w:r>
              <w:rPr>
                <w:rFonts w:eastAsia="ＭＳ ゴシック" w:ascii="ＭＳ ゴシック" w:hAnsi="ＭＳ ゴシック"/>
                <w:sz w:val="18"/>
                <w:szCs w:val="18"/>
              </w:rPr>
              <w:t>(</w:t>
            </w:r>
            <w:r>
              <w:rPr>
                <w:rFonts w:ascii="ＭＳ ゴシック" w:hAnsi="ＭＳ ゴシック" w:eastAsia="ＭＳ ゴシック"/>
                <w:sz w:val="18"/>
                <w:szCs w:val="18"/>
              </w:rPr>
              <w:t>契約上賃貸借となっているものも含む</w:t>
            </w:r>
            <w:r>
              <w:rPr>
                <w:rFonts w:eastAsia="ＭＳ ゴシック" w:ascii="ＭＳ ゴシック" w:hAnsi="ＭＳ ゴシック"/>
                <w:sz w:val="18"/>
                <w:szCs w:val="18"/>
              </w:rPr>
              <w:t>)</w:t>
            </w:r>
            <w:r>
              <w:rPr>
                <w:rFonts w:ascii="ＭＳ ゴシック" w:hAnsi="ＭＳ ゴシック" w:eastAsia="ＭＳ ゴシック"/>
                <w:sz w:val="18"/>
                <w:szCs w:val="18"/>
              </w:rPr>
              <w:t>に係る借手である場合、オペレーティング・リース取引は、通常の賃貸借取引に係る方法に準じて会計処理が行われているか。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60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442"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16</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引当金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賞与引当金や退職給付引当金、その他将来の特定の費用又は損失で、発生が当期以前の事象に起因し、発生の可能性が高く、かつ、その金額を合理的に見積ることができる取引がある場合に、引当金として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504"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5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徴収不能のおそれのある債権がある場合、その徴収不能見込額が徴収不能引当金として計上されているか。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3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4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独立行政法人福祉医療機構の実施する社会福祉施設職員等退職手当共済制度が利用されている場合、毎期の掛金が費用処理されているか。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4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21"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17</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基本金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基本金は社会福祉法人が事業開始等に当たって財源として受け入れた寄附金の額を寄附の種類に応じて計上されているか。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7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88"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18</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国庫補助金等特別積立金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社会福祉法人が施設及び設備の整備のために国、地方公共団体等から補助金、助成金、交付金等を受領した場合、国庫補助金等特別積立金として積立てを行っているか。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572"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1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国庫補助金等特別積立金について、対象資産の減価償却費のその取得原価に対する割合に相当する額を取り崩しているか。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5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42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asciiTheme="majorEastAsia" w:eastAsiaTheme="majorEastAsia" w:hAnsiTheme="majorEastAsia"/>
                <w:sz w:val="18"/>
                <w:szCs w:val="18"/>
              </w:rPr>
            </w:pPr>
            <w:r>
              <w:rPr>
                <w:rFonts w:ascii="ＭＳ ゴシック" w:hAnsi="ＭＳ ゴシック" w:eastAsia="ＭＳ ゴシック"/>
                <w:sz w:val="18"/>
                <w:szCs w:val="18"/>
              </w:rPr>
              <w:t>上記</w:t>
            </w:r>
            <w:r>
              <w:rPr>
                <w:rFonts w:ascii="ＭＳ ゴシック" w:hAnsi="ＭＳ ゴシック" w:eastAsia="ＭＳ ゴシック" w:asciiTheme="majorEastAsia" w:eastAsiaTheme="majorEastAsia" w:hAnsiTheme="majorEastAsia"/>
                <w:sz w:val="18"/>
                <w:szCs w:val="18"/>
              </w:rPr>
              <w:t>取崩し額は、サービス活動費用の控除項目として、国庫補助金等特別積立金取崩額が計上されているか。</w:t>
            </w:r>
          </w:p>
          <w:p>
            <w:pPr>
              <w:pStyle w:val="Normal"/>
              <w:spacing w:lineRule="exact" w:line="240"/>
              <w:jc w:val="both"/>
              <w:rPr>
                <w:rFonts w:ascii="ＭＳ ゴシック" w:hAnsi="ＭＳ ゴシック" w:eastAsia="ＭＳ ゴシック"/>
                <w:sz w:val="18"/>
                <w:szCs w:val="18"/>
              </w:rPr>
            </w:pPr>
            <w:r>
              <w:rPr>
                <w:rFonts w:ascii="ＭＳ ゴシック" w:hAnsi="ＭＳ ゴシック" w:cs="ＭＳ Ｐゴシック" w:eastAsia="ＭＳ ゴシック" w:asciiTheme="majorEastAsia" w:eastAsiaTheme="majorEastAsia" w:hAnsiTheme="majorEastAsia"/>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115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85"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19</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その他の</w:t>
            </w:r>
          </w:p>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積立金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その他の積立金は、理事会の決議を経た上で、積立ての目的を示す名称を付し、同額の積立資産が積み立てられているか。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7F7F7F"/>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7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2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その他の積立金の積立は、当期末繰越活動増減差額にその他の積立金取崩額を加算した額に余剰が生じた場合に行われているか。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7F7F7F"/>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8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9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その他の積立金に対応する積立資産を取り崩す場合には、当該その他の積立金を同額取崩しているか。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7F7F7F"/>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41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1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就労支援事業に関する積立金を計上している場合、各積立金の計上金額は、会計基準省令所定の要件を満たしているか。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8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所見</w:t>
            </w:r>
          </w:p>
        </w:tc>
      </w:tr>
      <w:tr>
        <w:trPr>
          <w:trHeight w:val="293"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20</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補助金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補助の目的に応じて帰属する拠点区分を決定し、適切な勘定科目に計上されているか。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ascii="ＭＳ ゴシック" w:hAnsi="ＭＳ ゴシック" w:eastAsia="ＭＳ ゴシック"/>
                <w:sz w:val="18"/>
                <w:szCs w:val="18"/>
              </w:rPr>
              <w:t>　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41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所見</w:t>
            </w:r>
          </w:p>
        </w:tc>
      </w:tr>
      <w:tr>
        <w:trPr>
          <w:trHeight w:val="265"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21</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寄附金</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金銭の寄附は、寄附目的により拠点区分を決定し、適切な勘定科目に計上されているか。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6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277"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経常経費に対する寄附物品は、取得時の時価により、経常経費寄附金収入及び経常経費寄附金収益に計上されているか。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7F7F7F"/>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9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02"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7F7F7F"/>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56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7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共同募金からの配分金は、その配分金の内容に基づき適切な勘定科目に計上され、このうち基本金又は国庫補助金等特別積立金に組み入れるべきものは適切に組入れされているか。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593"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00"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寄附金申込書、寄附金領収書（控）、寄附金台帳の記録は全て対応しているか。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7F7F7F"/>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29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329"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22</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共通支出（費用）の配分</w:t>
            </w:r>
          </w:p>
        </w:tc>
        <w:tc>
          <w:tcPr>
            <w:tcW w:w="6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共通支出（費用）の配分は、合理的な基準に基づき適切に行われているか。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429"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6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所見</w:t>
            </w:r>
          </w:p>
        </w:tc>
      </w:tr>
      <w:tr>
        <w:trPr>
          <w:trHeight w:val="1201"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23</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整合性</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貯蔵品を除く。）を除く。）は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992"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475"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貸借対照表の純資産の部と財産目録の差引純資産は一致しているか。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ＭＳ ゴシック" w:hAnsi="ＭＳ ゴシック" w:eastAsia="ＭＳ ゴシック"/>
                <w:color w:val="7F7F7F"/>
                <w:sz w:val="18"/>
                <w:szCs w:val="18"/>
              </w:rPr>
            </w:pPr>
            <w:r>
              <w:rPr>
                <w:rFonts w:eastAsia="ＭＳ ゴシック" w:ascii="ＭＳ ゴシック" w:hAnsi="ＭＳ ゴシック"/>
                <w:color w:val="7F7F7F"/>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882"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24</w:t>
            </w:r>
          </w:p>
        </w:tc>
        <w:tc>
          <w:tcPr>
            <w:tcW w:w="13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注記</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r>
        <w:trPr>
          <w:trHeight w:val="463"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3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jc w:val="both"/>
              <w:rPr>
                <w:rFonts w:ascii="ＭＳ ゴシック" w:hAnsi="ＭＳ ゴシック" w:eastAsia="ＭＳ ゴシック"/>
                <w:sz w:val="18"/>
                <w:szCs w:val="18"/>
              </w:rPr>
            </w:pPr>
            <w:r>
              <w:rPr>
                <w:rFonts w:ascii="ＭＳ ゴシック" w:hAnsi="ＭＳ ゴシック" w:eastAsia="ＭＳ ゴシック"/>
                <w:sz w:val="18"/>
                <w:szCs w:val="18"/>
              </w:rPr>
              <w:t>注記に係る勘定科目と金額が計算書類と整合性がとれているか。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color w:val="000000"/>
                <w:sz w:val="16"/>
                <w:szCs w:val="18"/>
              </w:rPr>
            </w:pPr>
            <w:r>
              <w:rPr>
                <w:rFonts w:ascii="ＭＳ ゴシック" w:hAnsi="ＭＳ ゴシック" w:eastAsia="ＭＳ ゴシック"/>
                <w:color w:val="000000"/>
                <w:sz w:val="16"/>
                <w:szCs w:val="18"/>
              </w:rPr>
              <w:t>所見</w:t>
            </w:r>
          </w:p>
        </w:tc>
      </w:tr>
      <w:tr>
        <w:trPr>
          <w:trHeight w:val="451" w:hRule="exac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t>25</w:t>
            </w:r>
          </w:p>
        </w:tc>
        <w:tc>
          <w:tcPr>
            <w:tcW w:w="779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rPr>
                <w:rFonts w:ascii="ＭＳ ゴシック" w:hAnsi="ＭＳ ゴシック" w:eastAsia="ＭＳ ゴシック"/>
                <w:sz w:val="18"/>
                <w:szCs w:val="18"/>
              </w:rPr>
            </w:pPr>
            <w:r>
              <w:rPr>
                <w:rFonts w:ascii="ＭＳ ゴシック" w:hAnsi="ＭＳ ゴシック" w:eastAsia="ＭＳ ゴシック"/>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無</w:t>
            </w:r>
          </w:p>
        </w:tc>
        <w:tc>
          <w:tcPr>
            <w:tcW w:w="127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有</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eastAsia="ＭＳ ゴシック" w:ascii="ＭＳ ゴシック" w:hAnsi="ＭＳ ゴシック"/>
                <w:sz w:val="16"/>
                <w:szCs w:val="18"/>
              </w:rPr>
            </w:r>
          </w:p>
        </w:tc>
      </w:tr>
      <w:tr>
        <w:trPr>
          <w:trHeight w:val="341" w:hRule="exac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79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exact" w:line="24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color w:val="FF0000"/>
                <w:sz w:val="18"/>
                <w:szCs w:val="18"/>
              </w:rPr>
            </w:pPr>
            <w:r>
              <w:rPr>
                <w:rFonts w:eastAsia="ＭＳ ゴシック" w:ascii="ＭＳ ゴシック" w:hAnsi="ＭＳ ゴシック"/>
                <w:color w:val="FF0000"/>
                <w:sz w:val="18"/>
                <w:szCs w:val="18"/>
              </w:rPr>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ＹＥＳ</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sz w:val="16"/>
                <w:szCs w:val="18"/>
              </w:rPr>
              <w:t>ＮＯ</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6"/>
                <w:szCs w:val="18"/>
              </w:rPr>
            </w:pPr>
            <w:r>
              <w:rPr>
                <w:rFonts w:ascii="ＭＳ ゴシック" w:hAnsi="ＭＳ ゴシック" w:eastAsia="ＭＳ ゴシック"/>
                <w:color w:val="000000"/>
                <w:sz w:val="16"/>
                <w:szCs w:val="18"/>
              </w:rPr>
              <w:t>所見</w:t>
            </w:r>
          </w:p>
        </w:tc>
      </w:tr>
    </w:tbl>
    <w:p>
      <w:pPr>
        <w:pStyle w:val="ListParagraph"/>
        <w:numPr>
          <w:ilvl w:val="0"/>
          <w:numId w:val="1"/>
        </w:numPr>
        <w:rPr>
          <w:rFonts w:ascii="ＭＳ ゴシック" w:hAnsi="ＭＳ ゴシック" w:eastAsia="ＭＳ ゴシック"/>
          <w:sz w:val="18"/>
          <w:szCs w:val="18"/>
        </w:rPr>
      </w:pPr>
      <w:r>
        <w:rPr>
          <w:rFonts w:ascii="ＭＳ ゴシック" w:hAnsi="ＭＳ ゴシック" w:eastAsia="ＭＳ ゴシック"/>
          <w:sz w:val="18"/>
          <w:szCs w:val="18"/>
        </w:rPr>
        <w:t>「残高等」の欄については、該当する勘定項目等の残高がない場合又は「確認事項」に該当する事実がない場合は、「無」を〇で囲みます。「確認事項」に該当する場合において、社会福祉法人会計基準に従って処理しているときは、「チェック」欄の「ＹＥＳ」を、社会福祉法人会計基準に従って処理していないときは、「チェック」欄の「ＮＯ」を〇で囲みます。「所見」欄に関連する記載を行う場合には、「チェック」欄の「所見」を○で囲みます。</w:t>
      </w:r>
    </w:p>
    <w:p>
      <w:pPr>
        <w:pStyle w:val="ListParagraph"/>
        <w:numPr>
          <w:ilvl w:val="0"/>
          <w:numId w:val="1"/>
        </w:numPr>
        <w:rPr>
          <w:rFonts w:ascii="ＭＳ ゴシック" w:hAnsi="ＭＳ ゴシック" w:eastAsia="ＭＳ ゴシック"/>
          <w:sz w:val="18"/>
          <w:szCs w:val="18"/>
        </w:rPr>
      </w:pPr>
      <w:r>
        <w:rPr>
          <w:rFonts w:ascii="ＭＳ ゴシック" w:hAnsi="ＭＳ ゴシック" w:eastAsia="ＭＳ ゴシック"/>
          <w:sz w:val="18"/>
          <w:szCs w:val="18"/>
        </w:rPr>
        <w:t>「ＮＯ」の場合は、「所見」欄にその理由等を記載します。また、「ＹＥＳ」であっても、改善すべき点があれば記載します。</w:t>
      </w:r>
    </w:p>
    <w:tbl>
      <w:tblPr>
        <w:tblW w:w="10269" w:type="dxa"/>
        <w:jc w:val="left"/>
        <w:tblInd w:w="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39"/>
        <w:gridCol w:w="8729"/>
      </w:tblGrid>
      <w:tr>
        <w:trPr>
          <w:trHeight w:val="13459" w:hRule="atLeast"/>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所　　見</w:t>
            </w:r>
          </w:p>
        </w:tc>
        <w:tc>
          <w:tcPr>
            <w:tcW w:w="8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bl>
    <w:p>
      <w:pPr>
        <w:pStyle w:val="Normal"/>
        <w:spacing w:lineRule="exact" w:line="20"/>
        <w:rPr/>
      </w:pPr>
      <w:r>
        <w:rPr/>
      </w:r>
    </w:p>
    <w:sectPr>
      <w:headerReference w:type="default" r:id="rId2"/>
      <w:footerReference w:type="default" r:id="rId3"/>
      <w:type w:val="nextPage"/>
      <w:pgSz w:w="11906" w:h="16838"/>
      <w:pgMar w:left="992" w:right="1134" w:header="425" w:top="851" w:footer="720" w:bottom="1077"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Century">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586468"/>
    </w:sdtPr>
    <w:sdtContent>
      <w:p>
        <w:pPr>
          <w:pStyle w:val="Style26"/>
          <w:jc w:val="center"/>
          <w:rPr/>
        </w:pPr>
        <w:bookmarkStart w:id="1" w:name="_GoBack"/>
        <w:bookmarkEnd w:id="1"/>
        <w:r>
          <w:rPr>
            <w:rFonts w:ascii="Century" w:hAnsi="Century" w:asciiTheme="minorHAnsi" w:hAnsiTheme="minorHAnsi"/>
            <w:sz w:val="21"/>
          </w:rPr>
          <w:fldChar w:fldCharType="begin"/>
        </w:r>
        <w:r>
          <w:instrText> PAGE </w:instrText>
        </w:r>
        <w:r>
          <w:fldChar w:fldCharType="separate"/>
        </w:r>
        <w:r>
          <w:t>7</w:t>
        </w:r>
        <w:r>
          <w:fldChar w:fldCharType="end"/>
        </w:r>
      </w:p>
    </w:sdtContent>
  </w:sdt>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0d10"/>
    <w:pPr>
      <w:widowControl w:val="false"/>
      <w:bidi w:val="0"/>
      <w:jc w:val="left"/>
    </w:pPr>
    <w:rPr>
      <w:rFonts w:ascii="ＭＳ 明朝" w:hAnsi="ＭＳ 明朝" w:eastAsia="ＭＳ 明朝" w:cs="Times New Roman"/>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link w:val="a4"/>
    <w:uiPriority w:val="99"/>
    <w:semiHidden/>
    <w:qFormat/>
    <w:rsid w:val="00bb227a"/>
    <w:rPr>
      <w:rFonts w:ascii="Arial" w:hAnsi="Arial" w:eastAsia="ＭＳ ゴシック" w:cs="Times New Roman"/>
      <w:sz w:val="18"/>
      <w:szCs w:val="18"/>
    </w:rPr>
  </w:style>
  <w:style w:type="character" w:styleId="Style15" w:customStyle="1">
    <w:name w:val="ヘッダー (文字)"/>
    <w:link w:val="a6"/>
    <w:uiPriority w:val="99"/>
    <w:qFormat/>
    <w:rsid w:val="00e17c22"/>
    <w:rPr>
      <w:sz w:val="24"/>
      <w:szCs w:val="24"/>
    </w:rPr>
  </w:style>
  <w:style w:type="character" w:styleId="Style16" w:customStyle="1">
    <w:name w:val="フッター (文字)"/>
    <w:link w:val="a8"/>
    <w:uiPriority w:val="99"/>
    <w:qFormat/>
    <w:rsid w:val="00e17c22"/>
    <w:rPr>
      <w:sz w:val="24"/>
      <w:szCs w:val="24"/>
    </w:rPr>
  </w:style>
  <w:style w:type="character" w:styleId="Annotationreference">
    <w:name w:val="annotation reference"/>
    <w:uiPriority w:val="99"/>
    <w:semiHidden/>
    <w:unhideWhenUsed/>
    <w:qFormat/>
    <w:rsid w:val="000b24c9"/>
    <w:rPr>
      <w:sz w:val="18"/>
      <w:szCs w:val="18"/>
    </w:rPr>
  </w:style>
  <w:style w:type="character" w:styleId="Style17" w:customStyle="1">
    <w:name w:val="コメント文字列 (文字)"/>
    <w:link w:val="ab"/>
    <w:uiPriority w:val="99"/>
    <w:qFormat/>
    <w:rsid w:val="000b24c9"/>
    <w:rPr>
      <w:sz w:val="24"/>
      <w:szCs w:val="24"/>
    </w:rPr>
  </w:style>
  <w:style w:type="character" w:styleId="Style18" w:customStyle="1">
    <w:name w:val="コメント内容 (文字)"/>
    <w:link w:val="ad"/>
    <w:uiPriority w:val="99"/>
    <w:semiHidden/>
    <w:qFormat/>
    <w:rsid w:val="000b24c9"/>
    <w:rPr>
      <w:b/>
      <w:bCs/>
      <w:sz w:val="24"/>
      <w:szCs w:val="24"/>
    </w:rPr>
  </w:style>
  <w:style w:type="character" w:styleId="Style19" w:customStyle="1">
    <w:name w:val="書式なし (文字)"/>
    <w:basedOn w:val="DefaultParagraphFont"/>
    <w:link w:val="af"/>
    <w:uiPriority w:val="99"/>
    <w:semiHidden/>
    <w:qFormat/>
    <w:rsid w:val="00bc59f9"/>
    <w:rPr>
      <w:b/>
      <w:sz w:val="21"/>
      <w:lang w:val="x-none" w:eastAsia="x-none"/>
    </w:rPr>
  </w:style>
  <w:style w:type="character" w:styleId="ListLabel1">
    <w:name w:val="ListLabel 1"/>
    <w:qFormat/>
    <w:rPr>
      <w:rFonts w:eastAsia="ＭＳ 明朝" w:cs=""/>
    </w:rPr>
  </w:style>
  <w:style w:type="paragraph" w:styleId="Style20">
    <w:name w:val="見出し"/>
    <w:basedOn w:val="Normal"/>
    <w:next w:val="Style21"/>
    <w:qFormat/>
    <w:pPr>
      <w:keepNext/>
      <w:spacing w:before="240" w:after="120"/>
    </w:pPr>
    <w:rPr>
      <w:rFonts w:ascii="Liberation Sans" w:hAnsi="Liberation Sans" w:eastAsia="ＭＳ Ｐゴシック"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BalloonText">
    <w:name w:val="Balloon Text"/>
    <w:basedOn w:val="Normal"/>
    <w:link w:val="a5"/>
    <w:uiPriority w:val="99"/>
    <w:semiHidden/>
    <w:unhideWhenUsed/>
    <w:qFormat/>
    <w:rsid w:val="00bb227a"/>
    <w:pPr/>
    <w:rPr>
      <w:rFonts w:ascii="Arial" w:hAnsi="Arial" w:eastAsia="ＭＳ ゴシック"/>
      <w:sz w:val="18"/>
      <w:szCs w:val="18"/>
    </w:rPr>
  </w:style>
  <w:style w:type="paragraph" w:styleId="Style25">
    <w:name w:val="Header"/>
    <w:basedOn w:val="Normal"/>
    <w:link w:val="a7"/>
    <w:uiPriority w:val="99"/>
    <w:unhideWhenUsed/>
    <w:rsid w:val="00e17c22"/>
    <w:pPr>
      <w:tabs>
        <w:tab w:val="center" w:pos="4252" w:leader="none"/>
        <w:tab w:val="right" w:pos="8504" w:leader="none"/>
      </w:tabs>
      <w:snapToGrid w:val="false"/>
    </w:pPr>
    <w:rPr/>
  </w:style>
  <w:style w:type="paragraph" w:styleId="Style26">
    <w:name w:val="Footer"/>
    <w:basedOn w:val="Normal"/>
    <w:link w:val="a9"/>
    <w:uiPriority w:val="99"/>
    <w:unhideWhenUsed/>
    <w:rsid w:val="00e17c22"/>
    <w:pPr>
      <w:tabs>
        <w:tab w:val="center" w:pos="4252" w:leader="none"/>
        <w:tab w:val="right" w:pos="8504" w:leader="none"/>
      </w:tabs>
      <w:snapToGrid w:val="false"/>
    </w:pPr>
    <w:rPr/>
  </w:style>
  <w:style w:type="paragraph" w:styleId="Annotationtext">
    <w:name w:val="annotation text"/>
    <w:basedOn w:val="Normal"/>
    <w:link w:val="ac"/>
    <w:uiPriority w:val="99"/>
    <w:unhideWhenUsed/>
    <w:qFormat/>
    <w:rsid w:val="000b24c9"/>
    <w:pPr/>
    <w:rPr/>
  </w:style>
  <w:style w:type="paragraph" w:styleId="Annotationsubject">
    <w:name w:val="annotation subject"/>
    <w:basedOn w:val="Annotationtext"/>
    <w:link w:val="ae"/>
    <w:uiPriority w:val="99"/>
    <w:semiHidden/>
    <w:unhideWhenUsed/>
    <w:qFormat/>
    <w:rsid w:val="000b24c9"/>
    <w:pPr/>
    <w:rPr>
      <w:b/>
      <w:bCs/>
    </w:rPr>
  </w:style>
  <w:style w:type="paragraph" w:styleId="PlainText">
    <w:name w:val="Plain Text"/>
    <w:basedOn w:val="Normal"/>
    <w:link w:val="af0"/>
    <w:uiPriority w:val="99"/>
    <w:semiHidden/>
    <w:qFormat/>
    <w:rsid w:val="00bc59f9"/>
    <w:pPr>
      <w:jc w:val="both"/>
    </w:pPr>
    <w:rPr>
      <w:b/>
      <w:sz w:val="21"/>
      <w:szCs w:val="20"/>
      <w:lang w:val="x-none" w:eastAsia="x-none"/>
    </w:rPr>
  </w:style>
  <w:style w:type="paragraph" w:styleId="ListParagraph">
    <w:name w:val="List Paragraph"/>
    <w:basedOn w:val="Normal"/>
    <w:uiPriority w:val="34"/>
    <w:qFormat/>
    <w:rsid w:val="005335e1"/>
    <w:pPr>
      <w:ind w:left="840" w:hanging="0"/>
    </w:pPr>
    <w:rPr/>
  </w:style>
  <w:style w:type="paragraph" w:styleId="Revision">
    <w:name w:val="Revision"/>
    <w:uiPriority w:val="99"/>
    <w:semiHidden/>
    <w:qFormat/>
    <w:rsid w:val="000a205e"/>
    <w:pPr>
      <w:widowControl/>
      <w:bidi w:val="0"/>
      <w:jc w:val="left"/>
    </w:pPr>
    <w:rPr>
      <w:rFonts w:ascii="ＭＳ 明朝" w:hAnsi="ＭＳ 明朝" w:eastAsia="ＭＳ 明朝" w:cs="Times New Roman"/>
      <w:color w:val="auto"/>
      <w:sz w:val="24"/>
      <w:szCs w:val="24"/>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3834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d55ea1"/>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B3BB-D410-4D0D-B76E-EA36B71F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LibreOffice/5.1.6.2$Windows_X86_64 LibreOffice_project/07ac168c60a517dba0f0d7bc7540f5afa45f0909</Application>
  <Pages>6</Pages>
  <Words>985</Words>
  <CharactersWithSpaces>5615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2017-02-17T05:45:00Z</dcterms:created>
  <dc:creator/>
  <dc:description/>
  <dc:language>ja-JP</dc:language>
  <cp:lastModifiedBy/>
  <dcterms:modified xsi:type="dcterms:W3CDTF">2017-04-26T00:48:00Z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