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ＭＳ ゴシック" w:hAnsi="ＭＳ ゴシック" w:eastAsia="ＭＳ ゴシック"/>
          <w:sz w:val="24"/>
          <w:szCs w:val="28"/>
        </w:rPr>
      </w:pPr>
      <w:r>
        <w:rPr>
          <w:rFonts w:ascii="ＭＳ ゴシック" w:hAnsi="ＭＳ ゴシック" w:eastAsia="ＭＳ ゴシック"/>
          <w:sz w:val="24"/>
          <w:szCs w:val="28"/>
        </w:rPr>
        <w:t>別添１</w:t>
      </w:r>
    </w:p>
    <w:p>
      <w:pPr>
        <w:pStyle w:val="Normal"/>
        <w:jc w:val="center"/>
        <w:rPr>
          <w:rFonts w:ascii="ＭＳ ゴシック" w:hAnsi="ＭＳ ゴシック" w:eastAsia="ＭＳ ゴシック"/>
          <w:sz w:val="24"/>
          <w:szCs w:val="28"/>
          <w:u w:val="single"/>
        </w:rPr>
      </w:pPr>
      <w:r>
        <w:rPr>
          <w:rFonts w:eastAsia="ＭＳ ゴシック" w:ascii="ＭＳ ゴシック" w:hAnsi="ＭＳ ゴシック"/>
          <w:sz w:val="24"/>
          <w:szCs w:val="28"/>
          <w:u w:val="single"/>
        </w:rPr>
      </w:r>
    </w:p>
    <w:p>
      <w:pPr>
        <w:pStyle w:val="Normal"/>
        <w:jc w:val="center"/>
        <w:rPr>
          <w:rFonts w:ascii="ＭＳ ゴシック" w:hAnsi="ＭＳ ゴシック" w:eastAsia="ＭＳ ゴシック"/>
          <w:b/>
          <w:b/>
          <w:sz w:val="28"/>
          <w:szCs w:val="28"/>
          <w:u w:val="single"/>
        </w:rPr>
      </w:pPr>
      <w:bookmarkStart w:id="0" w:name="__DdeLink__842_735561876"/>
      <w:r>
        <w:rPr>
          <w:rFonts w:ascii="ＭＳ ゴシック" w:hAnsi="ＭＳ ゴシック" w:eastAsia="ＭＳ ゴシック"/>
          <w:b/>
          <w:sz w:val="28"/>
          <w:szCs w:val="28"/>
          <w:u w:val="single"/>
        </w:rPr>
        <w:t>財務会計に関する内部統制の向上に対する支援業務実</w:t>
      </w:r>
      <w:bookmarkStart w:id="1" w:name="_GoBack"/>
      <w:bookmarkEnd w:id="1"/>
      <w:bookmarkEnd w:id="0"/>
      <w:r>
        <w:rPr>
          <w:rFonts w:ascii="ＭＳ ゴシック" w:hAnsi="ＭＳ ゴシック" w:eastAsia="ＭＳ ゴシック"/>
          <w:b/>
          <w:sz w:val="28"/>
          <w:szCs w:val="28"/>
          <w:u w:val="single"/>
        </w:rPr>
        <w:t>施報告書</w:t>
      </w:r>
    </w:p>
    <w:p>
      <w:pPr>
        <w:pStyle w:val="Normal"/>
        <w:jc w:val="right"/>
        <w:rPr>
          <w:rFonts w:ascii="ＭＳ ゴシック" w:hAnsi="ＭＳ ゴシック" w:eastAsia="ＭＳ ゴシック"/>
          <w:sz w:val="22"/>
        </w:rPr>
      </w:pPr>
      <w:r>
        <w:rPr>
          <w:rFonts w:eastAsia="ＭＳ ゴシック" w:ascii="ＭＳ ゴシック" w:hAnsi="ＭＳ ゴシック"/>
          <w:sz w:val="22"/>
        </w:rPr>
      </w:r>
    </w:p>
    <w:p>
      <w:pPr>
        <w:pStyle w:val="Normal"/>
        <w:jc w:val="right"/>
        <w:rPr>
          <w:rFonts w:ascii="ＭＳ ゴシック" w:hAnsi="ＭＳ ゴシック" w:eastAsia="ＭＳ ゴシック"/>
          <w:sz w:val="22"/>
        </w:rPr>
      </w:pPr>
      <w:r>
        <w:rPr>
          <w:rFonts w:eastAsia="ＭＳ ゴシック" w:ascii="ＭＳ ゴシック" w:hAnsi="ＭＳ ゴシック"/>
          <w:sz w:val="22"/>
        </w:rPr>
      </w:r>
    </w:p>
    <w:p>
      <w:pPr>
        <w:pStyle w:val="Normal"/>
        <w:jc w:val="right"/>
        <w:rPr>
          <w:rFonts w:ascii="ＭＳ ゴシック" w:hAnsi="ＭＳ ゴシック" w:eastAsia="ＭＳ ゴシック"/>
          <w:sz w:val="24"/>
          <w:szCs w:val="24"/>
        </w:rPr>
      </w:pPr>
      <w:r>
        <w:rPr>
          <w:rFonts w:ascii="ＭＳ ゴシック" w:hAnsi="ＭＳ ゴシック" w:eastAsia="ＭＳ ゴシック"/>
          <w:sz w:val="24"/>
          <w:szCs w:val="24"/>
        </w:rPr>
        <w:t>平成</w:t>
      </w:r>
      <w:r>
        <w:rPr>
          <w:rFonts w:eastAsia="ＭＳ ゴシック" w:ascii="ＭＳ ゴシック" w:hAnsi="ＭＳ ゴシック"/>
          <w:sz w:val="24"/>
          <w:szCs w:val="24"/>
        </w:rPr>
        <w:t>×</w:t>
      </w:r>
      <w:r>
        <w:rPr>
          <w:rFonts w:ascii="ＭＳ ゴシック" w:hAnsi="ＭＳ ゴシック" w:eastAsia="ＭＳ ゴシック"/>
          <w:sz w:val="24"/>
          <w:szCs w:val="24"/>
        </w:rPr>
        <w:t>年</w:t>
      </w:r>
      <w:r>
        <w:rPr>
          <w:rFonts w:eastAsia="ＭＳ ゴシック" w:ascii="ＭＳ ゴシック" w:hAnsi="ＭＳ ゴシック"/>
          <w:sz w:val="24"/>
          <w:szCs w:val="24"/>
        </w:rPr>
        <w:t>×</w:t>
      </w:r>
      <w:r>
        <w:rPr>
          <w:rFonts w:ascii="ＭＳ ゴシック" w:hAnsi="ＭＳ ゴシック" w:eastAsia="ＭＳ ゴシック"/>
          <w:sz w:val="24"/>
          <w:szCs w:val="24"/>
        </w:rPr>
        <w:t>月</w:t>
      </w:r>
      <w:r>
        <w:rPr>
          <w:rFonts w:eastAsia="ＭＳ ゴシック" w:ascii="ＭＳ ゴシック" w:hAnsi="ＭＳ ゴシック"/>
          <w:sz w:val="24"/>
          <w:szCs w:val="24"/>
        </w:rPr>
        <w:t>×</w:t>
      </w:r>
      <w:r>
        <w:rPr>
          <w:rFonts w:ascii="ＭＳ ゴシック" w:hAnsi="ＭＳ ゴシック" w:eastAsia="ＭＳ ゴシック"/>
          <w:sz w:val="24"/>
          <w:szCs w:val="24"/>
        </w:rPr>
        <w:t>日</w:t>
      </w:r>
    </w:p>
    <w:p>
      <w:pPr>
        <w:pStyle w:val="Normal"/>
        <w:ind w:firstLine="240"/>
        <w:rPr>
          <w:rFonts w:ascii="ＭＳ ゴシック" w:hAnsi="ＭＳ ゴシック" w:eastAsia="ＭＳ ゴシック"/>
          <w:sz w:val="24"/>
          <w:szCs w:val="24"/>
        </w:rPr>
      </w:pPr>
      <w:r>
        <w:rPr>
          <w:rFonts w:ascii="ＭＳ ゴシック" w:hAnsi="ＭＳ ゴシック" w:eastAsia="ＭＳ ゴシック"/>
          <w:sz w:val="24"/>
          <w:szCs w:val="24"/>
        </w:rPr>
        <w:t>社会福祉法人</w:t>
      </w:r>
      <w:r>
        <w:rPr>
          <w:rFonts w:eastAsia="ＭＳ ゴシック" w:ascii="ＭＳ ゴシック" w:hAnsi="ＭＳ ゴシック"/>
          <w:sz w:val="24"/>
          <w:szCs w:val="24"/>
        </w:rPr>
        <w:t>×××</w:t>
      </w:r>
    </w:p>
    <w:p>
      <w:pPr>
        <w:pStyle w:val="Normal"/>
        <w:ind w:firstLine="240"/>
        <w:rPr>
          <w:rFonts w:ascii="ＭＳ ゴシック" w:hAnsi="ＭＳ ゴシック" w:eastAsia="ＭＳ ゴシック"/>
          <w:sz w:val="24"/>
          <w:szCs w:val="24"/>
        </w:rPr>
      </w:pPr>
      <w:r>
        <w:rPr>
          <w:rFonts w:ascii="ＭＳ ゴシック" w:hAnsi="ＭＳ ゴシック" w:eastAsia="ＭＳ ゴシック"/>
          <w:sz w:val="24"/>
          <w:szCs w:val="24"/>
        </w:rPr>
        <w:t>理事長　</w:t>
      </w:r>
      <w:r>
        <w:rPr>
          <w:rFonts w:eastAsia="ＭＳ ゴシック" w:ascii="ＭＳ ゴシック" w:hAnsi="ＭＳ ゴシック"/>
          <w:sz w:val="24"/>
          <w:szCs w:val="24"/>
        </w:rPr>
        <w:t>××××</w:t>
      </w:r>
      <w:r>
        <w:rPr>
          <w:rFonts w:ascii="ＭＳ ゴシック" w:hAnsi="ＭＳ ゴシック" w:eastAsia="ＭＳ ゴシック"/>
          <w:sz w:val="24"/>
          <w:szCs w:val="24"/>
        </w:rPr>
        <w:t>　殿</w:t>
      </w:r>
    </w:p>
    <w:p>
      <w:pPr>
        <w:pStyle w:val="Normal"/>
        <w:tabs>
          <w:tab w:val="left" w:pos="6804" w:leader="none"/>
        </w:tabs>
        <w:jc w:val="right"/>
        <w:rPr>
          <w:rFonts w:ascii="ＭＳ ゴシック" w:hAnsi="ＭＳ ゴシック" w:eastAsia="ＭＳ ゴシック"/>
          <w:sz w:val="24"/>
          <w:szCs w:val="24"/>
        </w:rPr>
      </w:pPr>
      <w:r>
        <w:rPr>
          <w:rFonts w:eastAsia="ＭＳ ゴシック" w:ascii="ＭＳ ゴシック" w:hAnsi="ＭＳ ゴシック"/>
          <w:sz w:val="24"/>
          <w:szCs w:val="24"/>
        </w:rPr>
      </w:r>
    </w:p>
    <w:p>
      <w:pPr>
        <w:pStyle w:val="Normal"/>
        <w:tabs>
          <w:tab w:val="left" w:pos="6804" w:leader="none"/>
        </w:tabs>
        <w:jc w:val="left"/>
        <w:rPr>
          <w:rFonts w:ascii="ＭＳ ゴシック" w:hAnsi="ＭＳ ゴシック" w:eastAsia="ＭＳ ゴシック"/>
          <w:sz w:val="24"/>
          <w:szCs w:val="24"/>
        </w:rPr>
      </w:pPr>
      <w:r>
        <w:rPr>
          <w:rFonts w:ascii="ＭＳ ゴシック" w:hAnsi="ＭＳ ゴシック" w:eastAsia="ＭＳ ゴシック"/>
          <w:sz w:val="24"/>
          <w:szCs w:val="24"/>
        </w:rPr>
        <w:t>　　　　　　　　　　　　　　　　　　　　　　　　　支援業務実施者</w:t>
      </w:r>
      <w:r>
        <w:rPr>
          <w:rFonts w:ascii="ＭＳ ゴシック" w:hAnsi="ＭＳ ゴシック" w:eastAsia="ＭＳ ゴシック"/>
          <w:sz w:val="18"/>
          <w:szCs w:val="24"/>
        </w:rPr>
        <w:t>（注１）</w:t>
      </w:r>
    </w:p>
    <w:p>
      <w:pPr>
        <w:pStyle w:val="Normal"/>
        <w:jc w:val="right"/>
        <w:rPr>
          <w:rFonts w:ascii="ＭＳ ゴシック" w:hAnsi="ＭＳ ゴシック" w:eastAsia="ＭＳ ゴシック"/>
          <w:sz w:val="24"/>
          <w:szCs w:val="24"/>
        </w:rPr>
      </w:pPr>
      <w:r>
        <w:rPr>
          <w:rFonts w:ascii="ＭＳ ゴシック" w:hAnsi="ＭＳ ゴシック" w:eastAsia="ＭＳ ゴシック"/>
          <w:sz w:val="24"/>
          <w:szCs w:val="24"/>
        </w:rPr>
        <w:t>公認会計士　　　</w:t>
      </w:r>
      <w:r>
        <w:rPr>
          <w:rFonts w:eastAsia="ＭＳ ゴシック" w:ascii="ＭＳ ゴシック" w:hAnsi="ＭＳ ゴシック"/>
          <w:sz w:val="24"/>
          <w:szCs w:val="24"/>
        </w:rPr>
        <w:t>××××</w:t>
      </w:r>
      <w:r>
        <w:rPr>
          <w:rFonts w:ascii="ＭＳ ゴシック" w:hAnsi="ＭＳ ゴシック" w:eastAsia="ＭＳ ゴシック"/>
          <w:sz w:val="24"/>
          <w:szCs w:val="24"/>
        </w:rPr>
        <w:t>　印</w:t>
      </w:r>
    </w:p>
    <w:p>
      <w:pPr>
        <w:pStyle w:val="Normal"/>
        <w:ind w:firstLine="240"/>
        <w:rPr>
          <w:rFonts w:ascii="ＭＳ ゴシック" w:hAnsi="ＭＳ ゴシック" w:eastAsia="ＭＳ ゴシック"/>
          <w:sz w:val="24"/>
          <w:szCs w:val="24"/>
        </w:rPr>
      </w:pPr>
      <w:r>
        <w:rPr>
          <w:rFonts w:eastAsia="ＭＳ ゴシック" w:ascii="ＭＳ ゴシック" w:hAnsi="ＭＳ ゴシック"/>
          <w:sz w:val="24"/>
          <w:szCs w:val="24"/>
        </w:rPr>
      </w:r>
    </w:p>
    <w:p>
      <w:pPr>
        <w:pStyle w:val="Normal"/>
        <w:ind w:firstLine="220"/>
        <w:rPr>
          <w:rFonts w:ascii="ＭＳ ゴシック" w:hAnsi="ＭＳ ゴシック" w:eastAsia="ＭＳ ゴシック"/>
          <w:sz w:val="22"/>
        </w:rPr>
      </w:pPr>
      <w:r>
        <w:rPr>
          <w:rFonts w:eastAsia="ＭＳ ゴシック" w:ascii="ＭＳ ゴシック" w:hAnsi="ＭＳ ゴシック"/>
          <w:sz w:val="22"/>
        </w:rPr>
      </w:r>
    </w:p>
    <w:p>
      <w:pPr>
        <w:pStyle w:val="Normal"/>
        <w:ind w:firstLine="220"/>
        <w:rPr>
          <w:rFonts w:ascii="ＭＳ ゴシック" w:hAnsi="ＭＳ ゴシック" w:eastAsia="ＭＳ ゴシック"/>
          <w:sz w:val="22"/>
        </w:rPr>
      </w:pPr>
      <w:r>
        <w:rPr>
          <w:rFonts w:eastAsia="ＭＳ ゴシック" w:ascii="ＭＳ ゴシック" w:hAnsi="ＭＳ ゴシック"/>
          <w:sz w:val="22"/>
        </w:rPr>
      </w:r>
    </w:p>
    <w:p>
      <w:pPr>
        <w:pStyle w:val="Normal"/>
        <w:ind w:firstLine="240"/>
        <w:jc w:val="left"/>
        <w:rPr>
          <w:rFonts w:ascii="ＭＳ ゴシック" w:hAnsi="ＭＳ ゴシック" w:eastAsia="ＭＳ ゴシック"/>
          <w:sz w:val="24"/>
          <w:szCs w:val="24"/>
        </w:rPr>
      </w:pPr>
      <w:r>
        <w:rPr>
          <w:rFonts w:ascii="ＭＳ ゴシック" w:hAnsi="ＭＳ ゴシック" w:eastAsia="ＭＳ ゴシック"/>
          <w:sz w:val="24"/>
          <w:szCs w:val="24"/>
        </w:rPr>
        <w:t>貴法人より委嘱を受け、平成○年○月○日から平成○年○月○日に社会福祉法人</w:t>
      </w:r>
      <w:r>
        <w:rPr>
          <w:rFonts w:eastAsia="ＭＳ ゴシック" w:ascii="ＭＳ ゴシック" w:hAnsi="ＭＳ ゴシック"/>
          <w:sz w:val="24"/>
          <w:szCs w:val="24"/>
        </w:rPr>
        <w:t>×××</w:t>
      </w:r>
      <w:r>
        <w:rPr>
          <w:rFonts w:ascii="ＭＳ ゴシック" w:hAnsi="ＭＳ ゴシック" w:eastAsia="ＭＳ ゴシック"/>
          <w:sz w:val="24"/>
          <w:szCs w:val="24"/>
        </w:rPr>
        <w:t>において実施した、財務会計に関する内部統制の向上に対する支援業務は下記のとおりです。</w:t>
      </w:r>
    </w:p>
    <w:p>
      <w:pPr>
        <w:pStyle w:val="Normal"/>
        <w:ind w:firstLine="240"/>
        <w:rPr>
          <w:rFonts w:ascii="ＭＳ ゴシック" w:hAnsi="ＭＳ ゴシック" w:eastAsia="ＭＳ ゴシック"/>
          <w:sz w:val="24"/>
          <w:szCs w:val="24"/>
        </w:rPr>
      </w:pPr>
      <w:r>
        <w:rPr>
          <w:rFonts w:eastAsia="ＭＳ ゴシック" w:ascii="ＭＳ ゴシック" w:hAnsi="ＭＳ ゴシック"/>
          <w:sz w:val="24"/>
          <w:szCs w:val="24"/>
        </w:rPr>
      </w:r>
    </w:p>
    <w:p>
      <w:pPr>
        <w:pStyle w:val="Normal"/>
        <w:ind w:firstLine="240"/>
        <w:rPr>
          <w:rFonts w:ascii="ＭＳ ゴシック" w:hAnsi="ＭＳ ゴシック" w:eastAsia="ＭＳ ゴシック"/>
          <w:sz w:val="24"/>
          <w:szCs w:val="24"/>
        </w:rPr>
      </w:pPr>
      <w:r>
        <w:rPr>
          <w:rFonts w:eastAsia="ＭＳ ゴシック" w:ascii="ＭＳ ゴシック" w:hAnsi="ＭＳ ゴシック"/>
          <w:sz w:val="24"/>
          <w:szCs w:val="24"/>
        </w:rPr>
      </w:r>
    </w:p>
    <w:p>
      <w:pPr>
        <w:pStyle w:val="Normal"/>
        <w:ind w:firstLine="240"/>
        <w:jc w:val="center"/>
        <w:rPr>
          <w:rFonts w:ascii="ＭＳ ゴシック" w:hAnsi="ＭＳ ゴシック" w:eastAsia="ＭＳ ゴシック"/>
          <w:sz w:val="24"/>
          <w:szCs w:val="24"/>
        </w:rPr>
      </w:pPr>
      <w:r>
        <w:rPr>
          <w:rFonts w:ascii="ＭＳ ゴシック" w:hAnsi="ＭＳ ゴシック" w:eastAsia="ＭＳ ゴシック"/>
          <w:sz w:val="24"/>
          <w:szCs w:val="24"/>
        </w:rPr>
        <w:t>記</w:t>
      </w:r>
    </w:p>
    <w:p>
      <w:pPr>
        <w:pStyle w:val="Normal"/>
        <w:rPr>
          <w:rFonts w:ascii="ＭＳ ゴシック" w:hAnsi="ＭＳ ゴシック" w:eastAsia="ＭＳ ゴシック"/>
          <w:sz w:val="24"/>
          <w:szCs w:val="24"/>
        </w:rPr>
      </w:pPr>
      <w:r>
        <w:rPr>
          <w:rFonts w:eastAsia="ＭＳ ゴシック" w:ascii="ＭＳ ゴシック" w:hAnsi="ＭＳ ゴシック"/>
          <w:sz w:val="24"/>
          <w:szCs w:val="24"/>
        </w:rPr>
      </w:r>
    </w:p>
    <w:p>
      <w:pPr>
        <w:pStyle w:val="Normal"/>
        <w:ind w:firstLine="1416"/>
        <w:rPr>
          <w:rFonts w:ascii="ＭＳ ゴシック" w:hAnsi="ＭＳ ゴシック" w:eastAsia="ＭＳ ゴシック"/>
          <w:sz w:val="24"/>
          <w:szCs w:val="24"/>
        </w:rPr>
      </w:pPr>
      <w:r>
        <w:rPr>
          <w:rFonts w:eastAsia="ＭＳ ゴシック" w:ascii="ＭＳ ゴシック" w:hAnsi="ＭＳ ゴシック"/>
          <w:sz w:val="24"/>
          <w:szCs w:val="24"/>
        </w:rPr>
      </w:r>
    </w:p>
    <w:p>
      <w:pPr>
        <w:pStyle w:val="Normal"/>
        <w:ind w:firstLine="240"/>
        <w:rPr>
          <w:rFonts w:ascii="ＭＳ ゴシック" w:hAnsi="ＭＳ ゴシック" w:eastAsia="ＭＳ ゴシック"/>
          <w:sz w:val="24"/>
          <w:szCs w:val="24"/>
        </w:rPr>
      </w:pPr>
      <w:r>
        <w:rPr>
          <w:rFonts w:ascii="ＭＳ ゴシック" w:hAnsi="ＭＳ ゴシック" w:eastAsia="ＭＳ ゴシック"/>
          <w:sz w:val="24"/>
          <w:szCs w:val="24"/>
        </w:rPr>
        <w:t>支援項目及び発見された課題並びに改善提案の詳細については別紙を参照下さい。</w:t>
      </w:r>
    </w:p>
    <w:p>
      <w:pPr>
        <w:pStyle w:val="Normal"/>
        <w:ind w:firstLine="220"/>
        <w:rPr>
          <w:rFonts w:ascii="ＭＳ ゴシック" w:hAnsi="ＭＳ ゴシック" w:eastAsia="ＭＳ ゴシック"/>
          <w:sz w:val="22"/>
        </w:rPr>
      </w:pPr>
      <w:r>
        <w:rPr>
          <w:rFonts w:eastAsia="ＭＳ ゴシック" w:ascii="ＭＳ ゴシック" w:hAnsi="ＭＳ ゴシック"/>
          <w:sz w:val="22"/>
        </w:rPr>
      </w:r>
    </w:p>
    <w:p>
      <w:pPr>
        <w:pStyle w:val="Normal"/>
        <w:ind w:firstLine="240"/>
        <w:rPr>
          <w:rFonts w:ascii="ＭＳ ゴシック" w:hAnsi="ＭＳ ゴシック" w:eastAsia="ＭＳ ゴシック"/>
          <w:sz w:val="24"/>
          <w:szCs w:val="20"/>
        </w:rPr>
      </w:pPr>
      <w:r>
        <w:rPr>
          <w:rFonts w:ascii="ＭＳ ゴシック" w:hAnsi="ＭＳ ゴシック" w:eastAsia="ＭＳ ゴシック"/>
          <w:sz w:val="24"/>
          <w:szCs w:val="20"/>
        </w:rPr>
        <w:t>本業務は、貴法人における「財務会計に関する内部統制の向上に対する支援」を行うもので、発見された課題への記載事項は、業務実施の過程で発見されたものであり、当該記載事項が貴法人における全ての問題点を網羅していることを保証するものではありません。また、当該業務の結果として、貴法人の業務運営の適正性、計算書類の適正性を保証するものではありません。本業務の実施が、支援業務実施者の貴法人に対する監査業務の受嘱を保証するものではありません。</w:t>
      </w:r>
    </w:p>
    <w:p>
      <w:pPr>
        <w:pStyle w:val="Normal"/>
        <w:ind w:firstLine="240"/>
        <w:rPr>
          <w:rFonts w:ascii="ＭＳ ゴシック" w:hAnsi="ＭＳ ゴシック" w:eastAsia="ＭＳ ゴシック"/>
          <w:sz w:val="24"/>
          <w:szCs w:val="20"/>
        </w:rPr>
      </w:pPr>
      <w:r>
        <w:rPr>
          <w:rFonts w:ascii="ＭＳ ゴシック" w:hAnsi="ＭＳ ゴシック" w:eastAsia="ＭＳ ゴシック"/>
          <w:sz w:val="24"/>
          <w:szCs w:val="20"/>
        </w:rPr>
        <w:t>この報告書は、所轄庁への報告及び貴法人の内部での利用を前提に作成しておりますので、上記以外に利用される場合には、事前に支援業務実施者の了解を得ていただくことが必要です。</w:t>
      </w:r>
    </w:p>
    <w:p>
      <w:pPr>
        <w:pStyle w:val="Normal"/>
        <w:jc w:val="right"/>
        <w:rPr>
          <w:rFonts w:ascii="ＭＳ ゴシック" w:hAnsi="ＭＳ ゴシック" w:eastAsia="ＭＳ ゴシック"/>
          <w:sz w:val="22"/>
        </w:rPr>
      </w:pPr>
      <w:r>
        <w:rPr>
          <w:rFonts w:eastAsia="ＭＳ ゴシック" w:ascii="ＭＳ ゴシック" w:hAnsi="ＭＳ ゴシック"/>
          <w:sz w:val="22"/>
        </w:rPr>
      </w:r>
    </w:p>
    <w:p>
      <w:pPr>
        <w:pStyle w:val="Closing"/>
        <w:rPr/>
      </w:pPr>
      <w:r>
        <w:rPr/>
        <w:t>以　　上　</w:t>
      </w:r>
    </w:p>
    <w:p>
      <w:pPr>
        <w:pStyle w:val="Normal"/>
        <w:jc w:val="right"/>
        <w:rPr>
          <w:rFonts w:ascii="ＭＳ ゴシック" w:hAnsi="ＭＳ ゴシック" w:eastAsia="ＭＳ ゴシック"/>
          <w:sz w:val="22"/>
        </w:rPr>
      </w:pPr>
      <w:r>
        <w:rPr>
          <w:rFonts w:eastAsia="ＭＳ ゴシック" w:ascii="ＭＳ ゴシック" w:hAnsi="ＭＳ ゴシック"/>
          <w:sz w:val="22"/>
        </w:rPr>
      </w:r>
    </w:p>
    <w:p>
      <w:pPr>
        <w:pStyle w:val="Normal"/>
        <w:jc w:val="right"/>
        <w:rPr>
          <w:rFonts w:ascii="ＭＳ ゴシック" w:hAnsi="ＭＳ ゴシック" w:eastAsia="ＭＳ ゴシック"/>
          <w:sz w:val="22"/>
        </w:rPr>
      </w:pPr>
      <w:r>
        <w:rPr>
          <w:rFonts w:eastAsia="ＭＳ ゴシック" w:ascii="ＭＳ ゴシック" w:hAnsi="ＭＳ ゴシック"/>
          <w:sz w:val="22"/>
        </w:rPr>
      </w:r>
    </w:p>
    <w:p>
      <w:pPr>
        <w:pStyle w:val="Normal"/>
        <w:widowControl/>
        <w:ind w:firstLine="992"/>
        <w:jc w:val="left"/>
        <w:rPr>
          <w:rFonts w:ascii="ＭＳ ゴシック" w:hAnsi="ＭＳ ゴシック" w:eastAsia="ＭＳ ゴシック"/>
          <w:sz w:val="18"/>
        </w:rPr>
      </w:pPr>
      <w:r>
        <w:rPr>
          <w:rFonts w:ascii="ＭＳ ゴシック" w:hAnsi="ＭＳ ゴシック" w:eastAsia="ＭＳ ゴシック"/>
          <w:sz w:val="18"/>
        </w:rPr>
        <w:t>（注１）支援業務実施者（公認会計士、監査法人）にあわせて、記名、押印のこと。</w:t>
      </w:r>
    </w:p>
    <w:p>
      <w:pPr>
        <w:pStyle w:val="Normal"/>
        <w:widowControl/>
        <w:jc w:val="left"/>
        <w:rPr>
          <w:rFonts w:ascii="ＭＳ ゴシック" w:hAnsi="ＭＳ ゴシック" w:eastAsia="ＭＳ ゴシック"/>
          <w:sz w:val="18"/>
        </w:rPr>
      </w:pPr>
      <w:r>
        <w:rPr>
          <w:rFonts w:eastAsia="ＭＳ ゴシック" w:ascii="ＭＳ ゴシック" w:hAnsi="ＭＳ ゴシック"/>
          <w:sz w:val="18"/>
        </w:rPr>
      </w:r>
      <w:r>
        <w:br w:type="page"/>
      </w:r>
    </w:p>
    <w:p>
      <w:pPr>
        <w:pStyle w:val="Normal"/>
        <w:widowControl/>
        <w:ind w:firstLine="1322"/>
        <w:jc w:val="left"/>
        <w:rPr>
          <w:rFonts w:ascii="ＭＳ ゴシック" w:hAnsi="ＭＳ ゴシック" w:eastAsia="ＭＳ ゴシック" w:cs="Times New Roman"/>
          <w:sz w:val="24"/>
          <w:szCs w:val="24"/>
        </w:rPr>
      </w:pPr>
      <w:r>
        <w:rPr>
          <w:rFonts w:eastAsia="ＭＳ ゴシック" w:cs="Times New Roman" w:ascii="ＭＳ ゴシック" w:hAnsi="ＭＳ ゴシック"/>
          <w:sz w:val="24"/>
          <w:szCs w:val="24"/>
        </w:rPr>
      </w:r>
    </w:p>
    <w:tbl>
      <w:tblPr>
        <w:tblW w:w="7938" w:type="dxa"/>
        <w:jc w:val="left"/>
        <w:tblInd w:w="1667" w:type="dxa"/>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top w:w="0" w:type="dxa"/>
          <w:left w:w="107" w:type="dxa"/>
          <w:bottom w:w="0" w:type="dxa"/>
          <w:right w:w="108" w:type="dxa"/>
        </w:tblCellMar>
        <w:tblLook w:firstRow="1" w:noVBand="1" w:lastRow="0" w:firstColumn="1" w:lastColumn="0" w:noHBand="0" w:val="04a0"/>
      </w:tblPr>
      <w:tblGrid>
        <w:gridCol w:w="7938"/>
      </w:tblGrid>
      <w:tr>
        <w:trPr/>
        <w:tc>
          <w:tcPr>
            <w:tcW w:w="7938"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auto" w:val="clear"/>
            <w:tcMar>
              <w:left w:w="107" w:type="dxa"/>
            </w:tcMar>
          </w:tcPr>
          <w:p>
            <w:pPr>
              <w:pStyle w:val="Normal"/>
              <w:spacing w:lineRule="auto" w:line="360"/>
              <w:ind w:left="199" w:hanging="199"/>
              <w:jc w:val="center"/>
              <w:rPr>
                <w:rFonts w:ascii="ＭＳ ゴシック" w:hAnsi="ＭＳ ゴシック" w:eastAsia="ＭＳ ゴシック"/>
                <w:b/>
                <w:b/>
                <w:sz w:val="24"/>
                <w:bdr w:val="single" w:sz="4" w:space="0" w:color="00000A"/>
              </w:rPr>
            </w:pPr>
            <w:r>
              <w:rPr>
                <w:rFonts w:ascii="ＭＳ ゴシック" w:hAnsi="ＭＳ ゴシック" w:eastAsia="ＭＳ ゴシック"/>
                <w:b/>
                <w:sz w:val="24"/>
              </w:rPr>
              <w:t>財務会計に関する内部統制に対する支援項目リスト</w:t>
            </w:r>
          </w:p>
        </w:tc>
      </w:tr>
    </w:tbl>
    <w:p>
      <w:pPr>
        <w:pStyle w:val="Normal"/>
        <w:rPr>
          <w:rFonts w:ascii="ＭＳ ゴシック" w:hAnsi="ＭＳ ゴシック" w:eastAsia="ＭＳ ゴシック"/>
          <w:sz w:val="18"/>
          <w:szCs w:val="18"/>
          <w:u w:val="single"/>
        </w:rPr>
      </w:pPr>
      <w:r>
        <w:rPr>
          <w:rFonts w:eastAsia="ＭＳ ゴシック" w:ascii="ＭＳ ゴシック" w:hAnsi="ＭＳ ゴシック"/>
          <w:sz w:val="18"/>
          <w:szCs w:val="18"/>
          <w:u w:val="single"/>
        </w:rPr>
      </w:r>
    </w:p>
    <w:p>
      <w:pPr>
        <w:pStyle w:val="Normal"/>
        <w:rPr>
          <w:rFonts w:ascii="ＭＳ ゴシック" w:hAnsi="ＭＳ ゴシック" w:eastAsia="ＭＳ ゴシック"/>
          <w:sz w:val="18"/>
          <w:szCs w:val="18"/>
          <w:u w:val="single"/>
        </w:rPr>
      </w:pPr>
      <w:r>
        <w:rPr>
          <w:rFonts w:ascii="ＭＳ ゴシック" w:hAnsi="ＭＳ ゴシック" w:eastAsia="ＭＳ ゴシック"/>
          <w:sz w:val="18"/>
          <w:szCs w:val="18"/>
          <w:u w:val="single"/>
        </w:rPr>
        <w:t>１．法人全般の統制</w:t>
      </w:r>
    </w:p>
    <w:p>
      <w:pPr>
        <w:pStyle w:val="Normal"/>
        <w:ind w:left="570" w:hanging="360"/>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　業務の実施に当たっては、「社会福祉法人指導監査実施要綱の制定について」の別添「社会福祉法人指導監査実施要綱」の別紙「指導監査ガイドライン」の「Ⅰ 法人運営」についても留意すること。</w:t>
      </w:r>
    </w:p>
    <w:tbl>
      <w:tblPr>
        <w:tblStyle w:val="a3"/>
        <w:tblW w:w="10490" w:type="dxa"/>
        <w:jc w:val="left"/>
        <w:tblInd w:w="108" w:type="dxa"/>
        <w:tblCellMar>
          <w:top w:w="0" w:type="dxa"/>
          <w:left w:w="108" w:type="dxa"/>
          <w:bottom w:w="0" w:type="dxa"/>
          <w:right w:w="108" w:type="dxa"/>
        </w:tblCellMar>
        <w:tblLook w:firstRow="1" w:noVBand="1" w:lastRow="0" w:firstColumn="0" w:lastColumn="0" w:noHBand="0" w:val="0420"/>
      </w:tblPr>
      <w:tblGrid>
        <w:gridCol w:w="598"/>
        <w:gridCol w:w="5083"/>
        <w:gridCol w:w="2545"/>
        <w:gridCol w:w="2263"/>
      </w:tblGrid>
      <w:tr>
        <w:trPr>
          <w:tblHeader w:val="true"/>
        </w:trPr>
        <w:tc>
          <w:tcPr>
            <w:tcW w:w="598" w:type="dxa"/>
            <w:tcBorders/>
            <w:shd w:color="auto" w:fill="D9D9D9" w:themeFill="background1" w:themeFillShade="d9" w:val="clear"/>
            <w:tcMar>
              <w:left w:w="108" w:type="dxa"/>
            </w:tcMar>
          </w:tcPr>
          <w:p>
            <w:pPr>
              <w:pStyle w:val="Normal"/>
              <w:jc w:val="center"/>
              <w:rPr>
                <w:rFonts w:ascii="ＭＳ ゴシック" w:hAnsi="ＭＳ ゴシック" w:eastAsia="ＭＳ ゴシック"/>
                <w:sz w:val="18"/>
                <w:szCs w:val="18"/>
              </w:rPr>
            </w:pPr>
            <w:r>
              <w:rPr>
                <w:rFonts w:eastAsia="ＭＳ ゴシック" w:ascii="ＭＳ ゴシック" w:hAnsi="ＭＳ ゴシック"/>
                <w:sz w:val="18"/>
                <w:szCs w:val="18"/>
              </w:rPr>
              <w:t>NO.</w:t>
            </w:r>
          </w:p>
        </w:tc>
        <w:tc>
          <w:tcPr>
            <w:tcW w:w="5083" w:type="dxa"/>
            <w:tcBorders/>
            <w:shd w:color="auto" w:fill="D9D9D9" w:themeFill="background1" w:themeFillShade="d9" w:val="clear"/>
            <w:tcMar>
              <w:left w:w="108" w:type="dxa"/>
            </w:tcMar>
          </w:tcPr>
          <w:p>
            <w:pPr>
              <w:pStyle w:val="Normal"/>
              <w:jc w:val="center"/>
              <w:rPr>
                <w:rFonts w:ascii="ＭＳ ゴシック" w:hAnsi="ＭＳ ゴシック" w:eastAsia="ＭＳ ゴシック"/>
                <w:sz w:val="18"/>
                <w:szCs w:val="18"/>
              </w:rPr>
            </w:pPr>
            <w:r>
              <w:rPr>
                <w:rFonts w:ascii="ＭＳ ゴシック" w:hAnsi="ＭＳ ゴシック" w:eastAsia="ＭＳ ゴシック"/>
                <w:sz w:val="18"/>
                <w:szCs w:val="18"/>
              </w:rPr>
              <w:t>項目</w:t>
            </w:r>
          </w:p>
        </w:tc>
        <w:tc>
          <w:tcPr>
            <w:tcW w:w="2545" w:type="dxa"/>
            <w:tcBorders/>
            <w:shd w:color="auto" w:fill="D9D9D9" w:themeFill="background1" w:themeFillShade="d9" w:val="clear"/>
            <w:tcMar>
              <w:left w:w="108" w:type="dxa"/>
            </w:tcMar>
          </w:tcPr>
          <w:p>
            <w:pPr>
              <w:pStyle w:val="Normal"/>
              <w:jc w:val="center"/>
              <w:rPr>
                <w:rFonts w:ascii="ＭＳ ゴシック" w:hAnsi="ＭＳ ゴシック" w:eastAsia="ＭＳ ゴシック"/>
                <w:sz w:val="18"/>
                <w:szCs w:val="18"/>
              </w:rPr>
            </w:pPr>
            <w:r>
              <w:rPr>
                <w:rFonts w:ascii="ＭＳ ゴシック" w:hAnsi="ＭＳ ゴシック" w:eastAsia="ＭＳ ゴシック"/>
                <w:sz w:val="18"/>
                <w:szCs w:val="18"/>
              </w:rPr>
              <w:t>課題</w:t>
            </w:r>
          </w:p>
        </w:tc>
        <w:tc>
          <w:tcPr>
            <w:tcW w:w="2263" w:type="dxa"/>
            <w:tcBorders/>
            <w:shd w:color="auto" w:fill="D9D9D9" w:themeFill="background1" w:themeFillShade="d9" w:val="clear"/>
            <w:tcMar>
              <w:left w:w="108" w:type="dxa"/>
            </w:tcMar>
          </w:tcPr>
          <w:p>
            <w:pPr>
              <w:pStyle w:val="Normal"/>
              <w:jc w:val="center"/>
              <w:rPr>
                <w:rFonts w:ascii="ＭＳ ゴシック" w:hAnsi="ＭＳ ゴシック" w:eastAsia="ＭＳ ゴシック"/>
                <w:sz w:val="18"/>
                <w:szCs w:val="18"/>
              </w:rPr>
            </w:pPr>
            <w:r>
              <w:rPr>
                <w:rFonts w:ascii="ＭＳ ゴシック" w:hAnsi="ＭＳ ゴシック" w:eastAsia="ＭＳ ゴシック"/>
                <w:sz w:val="18"/>
                <w:szCs w:val="18"/>
              </w:rPr>
              <w:t>改善提案</w:t>
            </w:r>
          </w:p>
        </w:tc>
      </w:tr>
      <w:tr>
        <w:trPr/>
        <w:tc>
          <w:tcPr>
            <w:tcW w:w="598"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t>1-1</w:t>
            </w:r>
          </w:p>
        </w:tc>
        <w:tc>
          <w:tcPr>
            <w:tcW w:w="5083" w:type="dxa"/>
            <w:tcBorders/>
            <w:shd w:fill="auto" w:val="clear"/>
            <w:tcMar>
              <w:left w:w="108" w:type="dxa"/>
            </w:tcMar>
          </w:tcPr>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ガバナンス体制について</w:t>
            </w:r>
            <w:r>
              <w:rPr>
                <w:rFonts w:eastAsia="ＭＳ ゴシック" w:ascii="ＭＳ ゴシック" w:hAnsi="ＭＳ ゴシック"/>
                <w:sz w:val="18"/>
                <w:szCs w:val="18"/>
              </w:rPr>
              <w:t>(</w:t>
            </w:r>
            <w:r>
              <w:rPr>
                <w:rFonts w:ascii="ＭＳ ゴシック" w:hAnsi="ＭＳ ゴシック" w:eastAsia="ＭＳ ゴシック"/>
                <w:sz w:val="18"/>
                <w:szCs w:val="18"/>
              </w:rPr>
              <w:t>理事会、評議員会、監事等</w:t>
            </w:r>
            <w:r>
              <w:rPr>
                <w:rFonts w:eastAsia="ＭＳ ゴシック" w:ascii="ＭＳ ゴシック" w:hAnsi="ＭＳ ゴシック"/>
                <w:sz w:val="18"/>
                <w:szCs w:val="18"/>
              </w:rPr>
              <w:t>)</w:t>
            </w:r>
          </w:p>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支援の視点</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定款の作成・変更手続について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内部管理体制の整備状況について</w:t>
            </w:r>
            <w:r>
              <w:rPr>
                <w:rStyle w:val="Style21"/>
                <w:rFonts w:ascii="ＭＳ ゴシック" w:hAnsi="ＭＳ ゴシック" w:eastAsia="ＭＳ ゴシック"/>
                <w:sz w:val="18"/>
                <w:szCs w:val="18"/>
              </w:rPr>
              <w:footnoteReference w:id="2"/>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評議員及び評議員会について</w:t>
            </w:r>
          </w:p>
          <w:p>
            <w:pPr>
              <w:pStyle w:val="ListParagraph"/>
              <w:numPr>
                <w:ilvl w:val="1"/>
                <w:numId w:val="1"/>
              </w:numPr>
              <w:ind w:left="701" w:hanging="360"/>
              <w:rPr>
                <w:rFonts w:ascii="ＭＳ ゴシック" w:hAnsi="ＭＳ ゴシック" w:eastAsia="ＭＳ ゴシック"/>
                <w:sz w:val="18"/>
                <w:szCs w:val="18"/>
              </w:rPr>
            </w:pPr>
            <w:r>
              <w:rPr>
                <w:rFonts w:ascii="ＭＳ ゴシック" w:hAnsi="ＭＳ ゴシック" w:eastAsia="ＭＳ ゴシック"/>
                <w:sz w:val="18"/>
                <w:szCs w:val="18"/>
              </w:rPr>
              <w:t>評議員の選任手続について</w:t>
            </w:r>
          </w:p>
          <w:p>
            <w:pPr>
              <w:pStyle w:val="ListParagraph"/>
              <w:numPr>
                <w:ilvl w:val="1"/>
                <w:numId w:val="1"/>
              </w:numPr>
              <w:ind w:left="701" w:hanging="360"/>
              <w:rPr>
                <w:rFonts w:ascii="ＭＳ ゴシック" w:hAnsi="ＭＳ ゴシック" w:eastAsia="ＭＳ ゴシック"/>
                <w:sz w:val="18"/>
                <w:szCs w:val="18"/>
              </w:rPr>
            </w:pPr>
            <w:r>
              <w:rPr>
                <w:rFonts w:ascii="ＭＳ ゴシック" w:hAnsi="ＭＳ ゴシック" w:eastAsia="ＭＳ ゴシック"/>
                <w:sz w:val="18"/>
                <w:szCs w:val="18"/>
              </w:rPr>
              <w:t>評議員会の開催（招集手続、出席状況、決議</w:t>
            </w:r>
            <w:r>
              <w:rPr>
                <w:rFonts w:eastAsia="ＭＳ ゴシック" w:ascii="ＭＳ ゴシック" w:hAnsi="ＭＳ ゴシック"/>
                <w:sz w:val="18"/>
                <w:szCs w:val="18"/>
              </w:rPr>
              <w:t>(</w:t>
            </w:r>
            <w:r>
              <w:rPr>
                <w:rFonts w:ascii="ＭＳ ゴシック" w:hAnsi="ＭＳ ゴシック" w:eastAsia="ＭＳ ゴシック"/>
                <w:sz w:val="18"/>
                <w:szCs w:val="18"/>
              </w:rPr>
              <w:t>定足数の充足等</w:t>
            </w:r>
            <w:r>
              <w:rPr>
                <w:rFonts w:eastAsia="ＭＳ ゴシック" w:ascii="ＭＳ ゴシック" w:hAnsi="ＭＳ ゴシック"/>
                <w:sz w:val="18"/>
                <w:szCs w:val="18"/>
              </w:rPr>
              <w:t>)</w:t>
            </w:r>
            <w:r>
              <w:rPr>
                <w:rFonts w:ascii="ＭＳ ゴシック" w:hAnsi="ＭＳ ゴシック" w:eastAsia="ＭＳ ゴシック"/>
                <w:sz w:val="18"/>
                <w:szCs w:val="18"/>
              </w:rPr>
              <w:t>、開催頻度、議事録の作成、等）について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理事及び理事会について</w:t>
            </w:r>
          </w:p>
          <w:p>
            <w:pPr>
              <w:pStyle w:val="ListParagraph"/>
              <w:numPr>
                <w:ilvl w:val="1"/>
                <w:numId w:val="1"/>
              </w:numPr>
              <w:ind w:left="701" w:hanging="360"/>
              <w:rPr>
                <w:rFonts w:ascii="ＭＳ ゴシック" w:hAnsi="ＭＳ ゴシック" w:eastAsia="ＭＳ ゴシック"/>
                <w:sz w:val="18"/>
                <w:szCs w:val="18"/>
              </w:rPr>
            </w:pPr>
            <w:r>
              <w:rPr>
                <w:rFonts w:ascii="ＭＳ ゴシック" w:hAnsi="ＭＳ ゴシック" w:eastAsia="ＭＳ ゴシック"/>
                <w:sz w:val="18"/>
                <w:szCs w:val="18"/>
              </w:rPr>
              <w:t>理事の選任手続について</w:t>
            </w:r>
          </w:p>
          <w:p>
            <w:pPr>
              <w:pStyle w:val="ListParagraph"/>
              <w:numPr>
                <w:ilvl w:val="1"/>
                <w:numId w:val="1"/>
              </w:numPr>
              <w:ind w:left="701" w:hanging="360"/>
              <w:rPr>
                <w:rFonts w:ascii="ＭＳ ゴシック" w:hAnsi="ＭＳ ゴシック" w:eastAsia="ＭＳ ゴシック"/>
                <w:sz w:val="18"/>
                <w:szCs w:val="18"/>
              </w:rPr>
            </w:pPr>
            <w:r>
              <w:rPr>
                <w:rFonts w:ascii="ＭＳ ゴシック" w:hAnsi="ＭＳ ゴシック" w:eastAsia="ＭＳ ゴシック"/>
                <w:sz w:val="18"/>
                <w:szCs w:val="18"/>
              </w:rPr>
              <w:t>理事会の開催（招集手続、出席状況、決議</w:t>
            </w:r>
            <w:r>
              <w:rPr>
                <w:rFonts w:eastAsia="ＭＳ ゴシック" w:ascii="ＭＳ ゴシック" w:hAnsi="ＭＳ ゴシック"/>
                <w:sz w:val="18"/>
                <w:szCs w:val="18"/>
              </w:rPr>
              <w:t>(</w:t>
            </w:r>
            <w:r>
              <w:rPr>
                <w:rFonts w:ascii="ＭＳ ゴシック" w:hAnsi="ＭＳ ゴシック" w:eastAsia="ＭＳ ゴシック"/>
                <w:sz w:val="18"/>
                <w:szCs w:val="18"/>
              </w:rPr>
              <w:t>定足数の充足等</w:t>
            </w:r>
            <w:r>
              <w:rPr>
                <w:rFonts w:eastAsia="ＭＳ ゴシック" w:ascii="ＭＳ ゴシック" w:hAnsi="ＭＳ ゴシック"/>
                <w:sz w:val="18"/>
                <w:szCs w:val="18"/>
              </w:rPr>
              <w:t>)</w:t>
            </w:r>
            <w:r>
              <w:rPr>
                <w:rFonts w:ascii="ＭＳ ゴシック" w:hAnsi="ＭＳ ゴシック" w:eastAsia="ＭＳ ゴシック"/>
                <w:sz w:val="18"/>
                <w:szCs w:val="18"/>
              </w:rPr>
              <w:t>、開催頻度、議事録の作成、等）について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監事及び監事監査について</w:t>
            </w:r>
          </w:p>
          <w:p>
            <w:pPr>
              <w:pStyle w:val="ListParagraph"/>
              <w:numPr>
                <w:ilvl w:val="1"/>
                <w:numId w:val="1"/>
              </w:numPr>
              <w:ind w:left="701" w:hanging="360"/>
              <w:rPr>
                <w:rFonts w:ascii="ＭＳ ゴシック" w:hAnsi="ＭＳ ゴシック" w:eastAsia="ＭＳ ゴシック"/>
                <w:sz w:val="18"/>
                <w:szCs w:val="18"/>
              </w:rPr>
            </w:pPr>
            <w:r>
              <w:rPr>
                <w:rFonts w:ascii="ＭＳ ゴシック" w:hAnsi="ＭＳ ゴシック" w:eastAsia="ＭＳ ゴシック"/>
                <w:sz w:val="18"/>
                <w:szCs w:val="18"/>
              </w:rPr>
              <w:t>監事の選任手続について</w:t>
            </w:r>
          </w:p>
          <w:p>
            <w:pPr>
              <w:pStyle w:val="ListParagraph"/>
              <w:numPr>
                <w:ilvl w:val="1"/>
                <w:numId w:val="1"/>
              </w:numPr>
              <w:ind w:left="701" w:hanging="360"/>
              <w:rPr>
                <w:rFonts w:ascii="ＭＳ ゴシック" w:hAnsi="ＭＳ ゴシック" w:eastAsia="ＭＳ ゴシック"/>
                <w:sz w:val="18"/>
                <w:szCs w:val="18"/>
              </w:rPr>
            </w:pPr>
            <w:r>
              <w:rPr>
                <w:rFonts w:ascii="ＭＳ ゴシック" w:hAnsi="ＭＳ ゴシック" w:eastAsia="ＭＳ ゴシック"/>
                <w:sz w:val="18"/>
                <w:szCs w:val="18"/>
              </w:rPr>
              <w:t>監事の監査実施概要について</w:t>
            </w:r>
          </w:p>
          <w:p>
            <w:pPr>
              <w:pStyle w:val="ListParagraph"/>
              <w:numPr>
                <w:ilvl w:val="1"/>
                <w:numId w:val="1"/>
              </w:numPr>
              <w:ind w:left="701" w:hanging="360"/>
              <w:rPr>
                <w:rFonts w:ascii="ＭＳ ゴシック" w:hAnsi="ＭＳ ゴシック" w:eastAsia="ＭＳ ゴシック"/>
                <w:sz w:val="18"/>
                <w:szCs w:val="18"/>
              </w:rPr>
            </w:pPr>
            <w:r>
              <w:rPr>
                <w:rFonts w:ascii="ＭＳ ゴシック" w:hAnsi="ＭＳ ゴシック" w:eastAsia="ＭＳ ゴシック"/>
                <w:sz w:val="18"/>
                <w:szCs w:val="18"/>
              </w:rPr>
              <w:t>監事と内部監査人との連携状況について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役員及び評議員に対する報酬等の決定手続について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理事長・施設長による会議の開催（位置づけ、会議規程の有無、構成員、開催頻度、招集手続、会議と決裁の手順、議事録の作成、等）について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法人本部機能運営（法人本部設置の有無、役割、本部の職務分掌・職務権限等）について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その他（業務実施者が必要と認めた事項）</w:t>
            </w:r>
          </w:p>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545"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263"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c>
          <w:tcPr>
            <w:tcW w:w="598"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t>1-2</w:t>
            </w:r>
          </w:p>
        </w:tc>
        <w:tc>
          <w:tcPr>
            <w:tcW w:w="5083" w:type="dxa"/>
            <w:tcBorders/>
            <w:shd w:fill="auto" w:val="clear"/>
            <w:tcMar>
              <w:left w:w="108" w:type="dxa"/>
            </w:tcMar>
          </w:tcPr>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各種規程・業務手順書の整備について</w:t>
            </w:r>
          </w:p>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支援の視点</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規程の整備について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業務手順書の整備について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規程・業務手順書の役職員への周知の仕組みについて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その他（業務実施者が必要と認めた事項）</w:t>
            </w:r>
          </w:p>
          <w:p>
            <w:pPr>
              <w:pStyle w:val="ListParagraph"/>
              <w:ind w:left="559"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545"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263"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c>
          <w:tcPr>
            <w:tcW w:w="598"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t>1-3</w:t>
            </w:r>
          </w:p>
        </w:tc>
        <w:tc>
          <w:tcPr>
            <w:tcW w:w="5083" w:type="dxa"/>
            <w:tcBorders/>
            <w:shd w:fill="auto" w:val="clear"/>
            <w:tcMar>
              <w:left w:w="108" w:type="dxa"/>
            </w:tcMar>
          </w:tcPr>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職務分掌・職務権限体制について</w:t>
            </w:r>
          </w:p>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支援の視点</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重要な契約行為について、担当者や理事等が単独で契約を進めることができない仕組みについて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職務分掌・職務権限の明確化について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稟議規程の整備について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稟議制度、職務権限の周知について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過度な兼任や権限移譲により職務分掌・職務権限体制が無効化されている状況がないかについて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公印の保管・管理について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公印の代理押印の報告について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稟議書の管理について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その他（業務実施者が必要と認めた事項）</w:t>
            </w:r>
          </w:p>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545"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263"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c>
          <w:tcPr>
            <w:tcW w:w="598"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t>1-4</w:t>
            </w:r>
          </w:p>
        </w:tc>
        <w:tc>
          <w:tcPr>
            <w:tcW w:w="5083" w:type="dxa"/>
            <w:tcBorders/>
            <w:shd w:fill="auto" w:val="clear"/>
            <w:tcMar>
              <w:left w:w="108" w:type="dxa"/>
            </w:tcMar>
          </w:tcPr>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予算実績分析体制について</w:t>
            </w:r>
          </w:p>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支援の視点</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予算の策定手続について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予算の承認手続について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予算と実績の比較頻度及び分析状況について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予算差異の報告について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予算の流用及び補正に係る手続について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その他（業務実施者が必要と認めた事項）</w:t>
            </w:r>
          </w:p>
          <w:p>
            <w:pPr>
              <w:pStyle w:val="ListParagraph"/>
              <w:ind w:left="42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545"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263"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c>
          <w:tcPr>
            <w:tcW w:w="598"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t>1-5</w:t>
            </w:r>
          </w:p>
        </w:tc>
        <w:tc>
          <w:tcPr>
            <w:tcW w:w="5083"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t>IT</w:t>
            </w:r>
            <w:r>
              <w:rPr>
                <w:rFonts w:ascii="ＭＳ ゴシック" w:hAnsi="ＭＳ ゴシック" w:eastAsia="ＭＳ ゴシック"/>
                <w:sz w:val="18"/>
                <w:szCs w:val="18"/>
              </w:rPr>
              <w:t>の管理体制について</w:t>
            </w:r>
          </w:p>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支援の視点</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責任者の設置について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規程の整備について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情報機器の保管状況とアクセス制限について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共有データへのアクセス制限について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モニタリングについて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データのバックアップについて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パスワードの管理について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特権</w:t>
            </w:r>
            <w:r>
              <w:rPr>
                <w:rFonts w:eastAsia="ＭＳ ゴシック" w:ascii="ＭＳ ゴシック" w:hAnsi="ＭＳ ゴシック"/>
                <w:sz w:val="18"/>
                <w:szCs w:val="18"/>
              </w:rPr>
              <w:t>ID</w:t>
            </w:r>
            <w:r>
              <w:rPr>
                <w:rFonts w:ascii="ＭＳ ゴシック" w:hAnsi="ＭＳ ゴシック" w:eastAsia="ＭＳ ゴシック"/>
                <w:sz w:val="18"/>
                <w:szCs w:val="18"/>
              </w:rPr>
              <w:t>の管理について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承認なくシステムの設定変更が行われない仕組みについて</w:t>
            </w:r>
          </w:p>
          <w:p>
            <w:pPr>
              <w:pStyle w:val="ListParagraph"/>
              <w:numPr>
                <w:ilvl w:val="0"/>
                <w:numId w:val="1"/>
              </w:numPr>
              <w:ind w:left="559" w:hanging="419"/>
              <w:rPr>
                <w:rFonts w:ascii="ＭＳ ゴシック" w:hAnsi="ＭＳ ゴシック" w:eastAsia="ＭＳ ゴシック"/>
                <w:sz w:val="18"/>
                <w:szCs w:val="18"/>
              </w:rPr>
            </w:pPr>
            <w:r>
              <w:rPr>
                <w:rFonts w:eastAsia="ＭＳ ゴシック" w:ascii="ＭＳ ゴシック" w:hAnsi="ＭＳ ゴシック"/>
                <w:sz w:val="18"/>
                <w:szCs w:val="18"/>
              </w:rPr>
              <w:t>IT</w:t>
            </w:r>
            <w:r>
              <w:rPr>
                <w:rFonts w:ascii="ＭＳ ゴシック" w:hAnsi="ＭＳ ゴシック" w:eastAsia="ＭＳ ゴシック"/>
                <w:sz w:val="18"/>
                <w:szCs w:val="18"/>
              </w:rPr>
              <w:t>システムが行う処理の理解について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決算で必要な情報閲覧が可能かについて（遡った情報の閲覧、必要な期間にわたる情報の保存等）</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その他（業務実施者が必要と認めた事項）</w:t>
            </w:r>
          </w:p>
        </w:tc>
        <w:tc>
          <w:tcPr>
            <w:tcW w:w="2545"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263"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c>
          <w:tcPr>
            <w:tcW w:w="598"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t>1-6</w:t>
            </w:r>
          </w:p>
        </w:tc>
        <w:tc>
          <w:tcPr>
            <w:tcW w:w="5083" w:type="dxa"/>
            <w:tcBorders/>
            <w:shd w:fill="auto" w:val="clear"/>
            <w:tcMar>
              <w:left w:w="108" w:type="dxa"/>
            </w:tcMar>
          </w:tcPr>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コンプライアンス</w:t>
            </w:r>
          </w:p>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支援の視点</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理事長の経営方針及び組織風土について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法令や規制遵守が行われるための仕組みについて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規程の整備について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職員への周知について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職員のローテーションについて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内部通報制度について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行政指導監査における指摘事項に対する対応状況について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役員等に対する特別な利益供与の状況について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日常的なモニタリングの実施状況について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資産総額の変更登記の状況について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法人所有資産の登記の状況について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人員の配置状況及び人員基準の準拠状況について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その他（業務実施者が必要と認めた事項）</w:t>
            </w:r>
          </w:p>
          <w:p>
            <w:pPr>
              <w:pStyle w:val="ListParagraph"/>
              <w:ind w:left="42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545"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263"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c>
          <w:tcPr>
            <w:tcW w:w="598"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t>1-7</w:t>
            </w:r>
          </w:p>
        </w:tc>
        <w:tc>
          <w:tcPr>
            <w:tcW w:w="5083" w:type="dxa"/>
            <w:tcBorders/>
            <w:shd w:fill="auto" w:val="clear"/>
            <w:tcMar>
              <w:left w:w="108" w:type="dxa"/>
            </w:tcMar>
          </w:tcPr>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リスクマネジメント</w:t>
            </w:r>
          </w:p>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支援の視点</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法人全体としての財務に影響を及ぼすリスクの把握について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法人全体としての財務に影響を及ぼすリスクに対する対応方針について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その他（業務実施者が必要と認めた事項）</w:t>
            </w:r>
          </w:p>
          <w:p>
            <w:pPr>
              <w:pStyle w:val="Normal"/>
              <w:ind w:left="14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545"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263"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c>
          <w:tcPr>
            <w:tcW w:w="598"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t>1-8</w:t>
            </w:r>
          </w:p>
        </w:tc>
        <w:tc>
          <w:tcPr>
            <w:tcW w:w="5083" w:type="dxa"/>
            <w:tcBorders/>
            <w:shd w:fill="auto" w:val="clear"/>
            <w:tcMar>
              <w:left w:w="108" w:type="dxa"/>
            </w:tcMar>
          </w:tcPr>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人材育成</w:t>
            </w:r>
          </w:p>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支援の視点</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職位と役割の明確化について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職員のキャリアアッププランの明確化について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職員の評価制度について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職員が職務に必要とされる知識と技能を獲得するための仕組みについて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職員のメンタルケア体制の整備について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人材育成制度の明確化及び職員への周知について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その他（業務実施者が必要と認めた事項）</w:t>
            </w:r>
          </w:p>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545"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263"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c>
          <w:tcPr>
            <w:tcW w:w="598"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t>1-9</w:t>
            </w:r>
          </w:p>
        </w:tc>
        <w:tc>
          <w:tcPr>
            <w:tcW w:w="5083" w:type="dxa"/>
            <w:tcBorders/>
            <w:shd w:fill="auto" w:val="clear"/>
            <w:tcMar>
              <w:left w:w="108" w:type="dxa"/>
            </w:tcMar>
          </w:tcPr>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関連当事者との取引</w:t>
            </w:r>
          </w:p>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支援の視点</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関連当事者の範囲の把握について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関連当事者との取引をもれなく把握する体制について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関連当事者と取引を行う場合の承認体制について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その他（業務実施者が必要と認めた事項）</w:t>
            </w:r>
          </w:p>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545"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263"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c>
          <w:tcPr>
            <w:tcW w:w="598"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t>1-10</w:t>
            </w:r>
          </w:p>
        </w:tc>
        <w:tc>
          <w:tcPr>
            <w:tcW w:w="5083" w:type="dxa"/>
            <w:tcBorders/>
            <w:shd w:fill="auto" w:val="clear"/>
            <w:tcMar>
              <w:left w:w="108" w:type="dxa"/>
            </w:tcMar>
          </w:tcPr>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情報管理体制</w:t>
            </w:r>
          </w:p>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支援の視点</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利用者及び職員の個人情報の管理体制について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利用者及び職員のマイナンバ－の管理体制について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その他（業務実施者が必要と認めた事項）</w:t>
            </w:r>
          </w:p>
          <w:p>
            <w:pPr>
              <w:pStyle w:val="Normal"/>
              <w:ind w:left="140" w:hanging="0"/>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545"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263"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c>
          <w:tcPr>
            <w:tcW w:w="598"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t>1-11</w:t>
            </w:r>
          </w:p>
        </w:tc>
        <w:tc>
          <w:tcPr>
            <w:tcW w:w="5083" w:type="dxa"/>
            <w:tcBorders/>
            <w:shd w:fill="auto" w:val="clear"/>
            <w:tcMar>
              <w:left w:w="108" w:type="dxa"/>
            </w:tcMar>
          </w:tcPr>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情報公開</w:t>
            </w:r>
          </w:p>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支援の視点</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所轄庁への届出状況について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各種書類等の備え置き及び閲覧体制について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各種書類等のインタ－ネット等による情報公開の状況について</w:t>
            </w:r>
          </w:p>
          <w:p>
            <w:pPr>
              <w:pStyle w:val="ListParagraph"/>
              <w:numPr>
                <w:ilvl w:val="0"/>
                <w:numId w:val="1"/>
              </w:numPr>
              <w:ind w:left="559" w:hanging="419"/>
              <w:rPr>
                <w:rFonts w:ascii="ＭＳ ゴシック" w:hAnsi="ＭＳ ゴシック" w:eastAsia="ＭＳ ゴシック"/>
                <w:sz w:val="18"/>
                <w:szCs w:val="18"/>
              </w:rPr>
            </w:pPr>
            <w:r>
              <w:rPr>
                <w:rFonts w:ascii="ＭＳ ゴシック" w:hAnsi="ＭＳ ゴシック" w:eastAsia="ＭＳ ゴシック"/>
                <w:sz w:val="18"/>
                <w:szCs w:val="18"/>
              </w:rPr>
              <w:t>その他（業務実施者が必要と認めた事項）</w:t>
            </w:r>
          </w:p>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545"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263"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r>
    </w:tbl>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p>
      <w:pPr>
        <w:pStyle w:val="Normal"/>
        <w:rPr>
          <w:rFonts w:ascii="ＭＳ ゴシック" w:hAnsi="ＭＳ ゴシック" w:eastAsia="ＭＳ ゴシック"/>
          <w:sz w:val="18"/>
          <w:szCs w:val="18"/>
          <w:u w:val="single"/>
        </w:rPr>
      </w:pPr>
      <w:r>
        <w:rPr>
          <w:rFonts w:eastAsia="ＭＳ ゴシック" w:ascii="ＭＳ ゴシック" w:hAnsi="ＭＳ ゴシック"/>
          <w:sz w:val="18"/>
          <w:szCs w:val="18"/>
          <w:u w:val="single"/>
        </w:rPr>
      </w:r>
    </w:p>
    <w:p>
      <w:pPr>
        <w:pStyle w:val="Normal"/>
        <w:widowControl/>
        <w:jc w:val="left"/>
        <w:rPr>
          <w:rFonts w:ascii="ＭＳ ゴシック" w:hAnsi="ＭＳ ゴシック" w:eastAsia="ＭＳ ゴシック"/>
          <w:sz w:val="18"/>
          <w:szCs w:val="18"/>
        </w:rPr>
      </w:pPr>
      <w:r>
        <w:rPr>
          <w:rFonts w:eastAsia="ＭＳ ゴシック" w:ascii="ＭＳ ゴシック" w:hAnsi="ＭＳ ゴシック"/>
          <w:sz w:val="18"/>
          <w:szCs w:val="18"/>
        </w:rPr>
      </w:r>
      <w:r>
        <w:br w:type="page"/>
      </w:r>
    </w:p>
    <w:p>
      <w:pPr>
        <w:pStyle w:val="Normal"/>
        <w:rPr>
          <w:rFonts w:ascii="ＭＳ ゴシック" w:hAnsi="ＭＳ ゴシック" w:eastAsia="ＭＳ ゴシック"/>
          <w:sz w:val="18"/>
          <w:szCs w:val="18"/>
          <w:u w:val="single"/>
        </w:rPr>
      </w:pPr>
      <w:r>
        <w:rPr>
          <w:rFonts w:ascii="ＭＳ ゴシック" w:hAnsi="ＭＳ ゴシック" w:eastAsia="ＭＳ ゴシック"/>
          <w:sz w:val="18"/>
          <w:szCs w:val="18"/>
          <w:u w:val="single"/>
        </w:rPr>
        <w:t>２．各種事業の統制</w:t>
      </w:r>
    </w:p>
    <w:p>
      <w:pPr>
        <w:pStyle w:val="Normal"/>
        <w:ind w:left="570" w:hanging="360"/>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　業務の実施にあたっては、「社会福祉法人指導監査実施要綱の制定について」の別添「社会福祉法人指導監査実施要綱」の別紙「指導監査ガイドライン」の「Ⅲ管理３会計管理」についても留意すること。</w:t>
      </w:r>
    </w:p>
    <w:tbl>
      <w:tblPr>
        <w:tblStyle w:val="a3"/>
        <w:tblW w:w="9888" w:type="dxa"/>
        <w:jc w:val="left"/>
        <w:tblInd w:w="108" w:type="dxa"/>
        <w:tblCellMar>
          <w:top w:w="0" w:type="dxa"/>
          <w:left w:w="108" w:type="dxa"/>
          <w:bottom w:w="0" w:type="dxa"/>
          <w:right w:w="108" w:type="dxa"/>
        </w:tblCellMar>
        <w:tblLook w:firstRow="1" w:noVBand="1" w:lastRow="0" w:firstColumn="0" w:lastColumn="0" w:noHBand="0" w:val="0420"/>
      </w:tblPr>
      <w:tblGrid>
        <w:gridCol w:w="534"/>
        <w:gridCol w:w="4721"/>
        <w:gridCol w:w="2332"/>
        <w:gridCol w:w="2300"/>
      </w:tblGrid>
      <w:tr>
        <w:trPr>
          <w:tblHeader w:val="true"/>
        </w:trPr>
        <w:tc>
          <w:tcPr>
            <w:tcW w:w="534" w:type="dxa"/>
            <w:tcBorders/>
            <w:shd w:color="auto" w:fill="auto" w:val="pct12"/>
            <w:tcMar>
              <w:left w:w="108" w:type="dxa"/>
            </w:tcMar>
          </w:tcPr>
          <w:p>
            <w:pPr>
              <w:pStyle w:val="Normal"/>
              <w:jc w:val="center"/>
              <w:rPr>
                <w:rFonts w:ascii="ＭＳ ゴシック" w:hAnsi="ＭＳ ゴシック" w:eastAsia="ＭＳ ゴシック"/>
                <w:sz w:val="18"/>
                <w:szCs w:val="18"/>
              </w:rPr>
            </w:pPr>
            <w:r>
              <w:rPr>
                <w:rFonts w:eastAsia="ＭＳ ゴシック" w:ascii="ＭＳ ゴシック" w:hAnsi="ＭＳ ゴシック"/>
                <w:sz w:val="18"/>
                <w:szCs w:val="18"/>
              </w:rPr>
              <w:t>NO.</w:t>
            </w:r>
          </w:p>
        </w:tc>
        <w:tc>
          <w:tcPr>
            <w:tcW w:w="4721" w:type="dxa"/>
            <w:tcBorders/>
            <w:shd w:color="auto" w:fill="auto" w:val="pct12"/>
            <w:tcMar>
              <w:left w:w="108" w:type="dxa"/>
            </w:tcMar>
          </w:tcPr>
          <w:p>
            <w:pPr>
              <w:pStyle w:val="Normal"/>
              <w:jc w:val="center"/>
              <w:rPr>
                <w:rFonts w:ascii="ＭＳ ゴシック" w:hAnsi="ＭＳ ゴシック" w:eastAsia="ＭＳ ゴシック"/>
                <w:sz w:val="18"/>
                <w:szCs w:val="18"/>
              </w:rPr>
            </w:pPr>
            <w:r>
              <w:rPr>
                <w:rFonts w:ascii="ＭＳ ゴシック" w:hAnsi="ＭＳ ゴシック" w:eastAsia="ＭＳ ゴシック"/>
                <w:sz w:val="18"/>
                <w:szCs w:val="18"/>
              </w:rPr>
              <w:t>項目</w:t>
            </w:r>
          </w:p>
        </w:tc>
        <w:tc>
          <w:tcPr>
            <w:tcW w:w="2332" w:type="dxa"/>
            <w:tcBorders/>
            <w:shd w:color="auto" w:fill="auto" w:val="pct12"/>
            <w:tcMar>
              <w:left w:w="108" w:type="dxa"/>
            </w:tcMar>
          </w:tcPr>
          <w:p>
            <w:pPr>
              <w:pStyle w:val="Normal"/>
              <w:jc w:val="center"/>
              <w:rPr>
                <w:rFonts w:ascii="ＭＳ ゴシック" w:hAnsi="ＭＳ ゴシック" w:eastAsia="ＭＳ ゴシック"/>
                <w:sz w:val="18"/>
                <w:szCs w:val="18"/>
              </w:rPr>
            </w:pPr>
            <w:r>
              <w:rPr>
                <w:rFonts w:ascii="ＭＳ ゴシック" w:hAnsi="ＭＳ ゴシック" w:eastAsia="ＭＳ ゴシック"/>
                <w:sz w:val="18"/>
                <w:szCs w:val="18"/>
              </w:rPr>
              <w:t>課題</w:t>
            </w:r>
          </w:p>
        </w:tc>
        <w:tc>
          <w:tcPr>
            <w:tcW w:w="2300" w:type="dxa"/>
            <w:tcBorders/>
            <w:shd w:color="auto" w:fill="auto" w:val="pct12"/>
            <w:tcMar>
              <w:left w:w="108" w:type="dxa"/>
            </w:tcMar>
          </w:tcPr>
          <w:p>
            <w:pPr>
              <w:pStyle w:val="Normal"/>
              <w:jc w:val="center"/>
              <w:rPr>
                <w:rFonts w:ascii="ＭＳ ゴシック" w:hAnsi="ＭＳ ゴシック" w:eastAsia="ＭＳ ゴシック"/>
                <w:sz w:val="18"/>
                <w:szCs w:val="18"/>
              </w:rPr>
            </w:pPr>
            <w:r>
              <w:rPr>
                <w:rFonts w:ascii="ＭＳ ゴシック" w:hAnsi="ＭＳ ゴシック" w:eastAsia="ＭＳ ゴシック"/>
                <w:sz w:val="18"/>
                <w:szCs w:val="18"/>
              </w:rPr>
              <w:t>改善提案</w:t>
            </w:r>
          </w:p>
        </w:tc>
      </w:tr>
      <w:tr>
        <w:trPr/>
        <w:tc>
          <w:tcPr>
            <w:tcW w:w="534"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t>2-1</w:t>
            </w:r>
          </w:p>
        </w:tc>
        <w:tc>
          <w:tcPr>
            <w:tcW w:w="4721" w:type="dxa"/>
            <w:tcBorders/>
            <w:shd w:fill="auto" w:val="clear"/>
            <w:tcMar>
              <w:left w:w="108" w:type="dxa"/>
            </w:tcMar>
          </w:tcPr>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収益認識</w:t>
            </w:r>
          </w:p>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支援の視点</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利用者との契約手続及び利用者情報の管理体制について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介護報酬等の各種加算の算定状況及び要件の充足状況について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介護報酬等の減算適用の有無の確認について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介護報酬等の請求手続の管理について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寄附金の受入管理体制について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補助金・助成金の申請・管理体制について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受託収益、指定管理料の請求・管理体制について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収益が現金主義ではなく、実現主義で計上（提供した物品やサービスに基づいて計上）されているかについて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収益・債権の計上漏れ、二重計上を防ぐ仕組みについて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入金管理・債権管理について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債権金額と関連証憑書類との定期的な照合について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その他（業務実施者が必要と認めた事項）</w:t>
            </w:r>
          </w:p>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332"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300"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c>
          <w:tcPr>
            <w:tcW w:w="534"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t>2-2</w:t>
            </w:r>
          </w:p>
        </w:tc>
        <w:tc>
          <w:tcPr>
            <w:tcW w:w="4721" w:type="dxa"/>
            <w:tcBorders/>
            <w:shd w:fill="auto" w:val="clear"/>
            <w:tcMar>
              <w:left w:w="108" w:type="dxa"/>
            </w:tcMar>
          </w:tcPr>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購買取引</w:t>
            </w:r>
          </w:p>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支援の視点</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経理規程等に従った購買取引の実施について（入札の実施や契約書の締結状況等）</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発注業務、検収業務、支払業務の職務分掌・承認体制について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購買先選定の透明性について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購買取引が発生主義で計上（物品やサービスの受領・検収に基づいて計上）されているかについて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費用・債務の計上漏れ、二重計上を防ぐ仕組みについて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発注した物品やサービスの受領・検収状況の確認</w:t>
            </w:r>
            <w:r>
              <w:rPr>
                <w:rFonts w:eastAsia="ＭＳ ゴシック" w:ascii="ＭＳ ゴシック" w:hAnsi="ＭＳ ゴシック"/>
                <w:sz w:val="18"/>
                <w:szCs w:val="18"/>
              </w:rPr>
              <w:t>(</w:t>
            </w:r>
            <w:r>
              <w:rPr>
                <w:rFonts w:ascii="ＭＳ ゴシック" w:hAnsi="ＭＳ ゴシック" w:eastAsia="ＭＳ ゴシック"/>
                <w:sz w:val="18"/>
                <w:szCs w:val="18"/>
              </w:rPr>
              <w:t>納品時の検品のみならず、当該納品が発注通りの納品であるかの確認も含む</w:t>
            </w:r>
            <w:r>
              <w:rPr>
                <w:rFonts w:eastAsia="ＭＳ ゴシック" w:ascii="ＭＳ ゴシック" w:hAnsi="ＭＳ ゴシック"/>
                <w:sz w:val="18"/>
                <w:szCs w:val="18"/>
              </w:rPr>
              <w:t>)</w:t>
            </w:r>
            <w:r>
              <w:rPr>
                <w:rFonts w:ascii="ＭＳ ゴシック" w:hAnsi="ＭＳ ゴシック" w:eastAsia="ＭＳ ゴシック"/>
                <w:sz w:val="18"/>
                <w:szCs w:val="18"/>
              </w:rPr>
              <w:t>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受領した物品やサービスについてのみ支払処理が行われる仕組みについて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支払に際しての承認体制について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債務金額と請求書残高との定期的な照合について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会計帳簿と関連証憑の保管・整備状況について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その他（業務実施者が必要と認めた事項）</w:t>
            </w:r>
          </w:p>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332"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300"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c>
          <w:tcPr>
            <w:tcW w:w="534"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t>2-3</w:t>
            </w:r>
          </w:p>
        </w:tc>
        <w:tc>
          <w:tcPr>
            <w:tcW w:w="4721" w:type="dxa"/>
            <w:tcBorders/>
            <w:shd w:fill="auto" w:val="clear"/>
            <w:tcMar>
              <w:left w:w="108" w:type="dxa"/>
            </w:tcMar>
          </w:tcPr>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固定資産管理</w:t>
            </w:r>
          </w:p>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支援の視点</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固定資産台帳と固定資産の現物の関連性の明確化について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固定資産の取得、除却、売却、移動が固定資産台帳にもれなく登録される仕組みについて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固定資産台帳と現物の定期的な照合（実地棚卸）について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固定資産台帳と会計帳簿の定期的な照合について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法人所有の財産と預かり財産の区別について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減価償却資産の登録及び計算について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国庫補助金等で固定資産を取得した場合の国庫補助金等特別積立金の計上及びその取り崩しについて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その他（業務実施者が必要と認めた事項）</w:t>
            </w:r>
          </w:p>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332"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300"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c>
          <w:tcPr>
            <w:tcW w:w="534"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t>2-4</w:t>
            </w:r>
          </w:p>
        </w:tc>
        <w:tc>
          <w:tcPr>
            <w:tcW w:w="4721" w:type="dxa"/>
            <w:tcBorders/>
            <w:shd w:fill="auto" w:val="clear"/>
            <w:tcMar>
              <w:left w:w="108" w:type="dxa"/>
            </w:tcMar>
          </w:tcPr>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財務・資金管理</w:t>
            </w:r>
          </w:p>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支援の視点</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現金の保管・管理体制について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契約処理、出納処理についての職務分掌について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経理規程に基づいた入金取引、出金取引について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領収書管理について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現金実査結果と会計帳簿残高の定期的な照合について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仮払金の管理体制について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銀行印、通帳の保管・管理体制について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インターネットバンキングの管理体制について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キャッシュカード、クレジットカード、</w:t>
            </w:r>
            <w:r>
              <w:rPr>
                <w:rFonts w:eastAsia="ＭＳ ゴシック" w:ascii="ＭＳ ゴシック" w:hAnsi="ＭＳ ゴシック"/>
                <w:sz w:val="18"/>
                <w:szCs w:val="18"/>
              </w:rPr>
              <w:t>IC</w:t>
            </w:r>
            <w:r>
              <w:rPr>
                <w:rFonts w:ascii="ＭＳ ゴシック" w:hAnsi="ＭＳ ゴシック" w:eastAsia="ＭＳ ゴシック"/>
                <w:sz w:val="18"/>
                <w:szCs w:val="18"/>
              </w:rPr>
              <w:t>カードの管理体制について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預金の銀行残高証明金額や通帳残高と会計帳簿残高との定期的な照合について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有価証券について、証券会社等の残高証明書との定期的な照合について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資金運用規程・投資リスク管理方針の整備について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投資取引を行う場合の承認手続体制について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借入取引を行う場合の承認手続体制について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投資取引、借入取引が適時にもれなく記帳される仕組みについて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借入取引の利息計算・計上について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投資取引、借入取引等の各種補助簿と会計帳簿の定期的な照合について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法人資産と入居者等からの預り資産の区分について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利用者預り金に関する管理体制について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利用者立替金に関する管理体制について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その他（業務実施者が必要と認めた事項）</w:t>
            </w:r>
          </w:p>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332"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300"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c>
          <w:tcPr>
            <w:tcW w:w="534"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t>2-5</w:t>
            </w:r>
          </w:p>
        </w:tc>
        <w:tc>
          <w:tcPr>
            <w:tcW w:w="4721" w:type="dxa"/>
            <w:tcBorders/>
            <w:shd w:fill="auto" w:val="clear"/>
            <w:tcMar>
              <w:left w:w="108" w:type="dxa"/>
            </w:tcMar>
          </w:tcPr>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人件費管理</w:t>
            </w:r>
          </w:p>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支援の視点</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職員の人事管理記録の整備について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採用者、退職者について、給与マスタ―ファイルへの追加、削除が適時に漏れなく行われる仕組みについて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給与控除、源泉徴収、その他給与マスターファイルへの変更管理について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執務時間の記録及び管理状況について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給与の計算方法について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給与支払に関する承認体制について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給与計算台帳と会計帳簿の定期的な照合について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その他（業務実施者が必要と認めた事項）</w:t>
            </w:r>
          </w:p>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332"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300"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c>
          <w:tcPr>
            <w:tcW w:w="534"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t>2-6</w:t>
            </w:r>
          </w:p>
        </w:tc>
        <w:tc>
          <w:tcPr>
            <w:tcW w:w="4721" w:type="dxa"/>
            <w:tcBorders/>
            <w:shd w:fill="auto" w:val="clear"/>
            <w:tcMar>
              <w:left w:w="108" w:type="dxa"/>
            </w:tcMar>
          </w:tcPr>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在庫管理</w:t>
            </w:r>
          </w:p>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支援の視点</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在庫の受払記録の作成について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実地棚卸の実施体制及び会計帳簿への反映について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在庫の受払記録と会計帳簿の定期的な照合について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その他（業務実施者が必要と認めた事項）</w:t>
            </w:r>
          </w:p>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332"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300"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r>
    </w:tbl>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p>
      <w:pPr>
        <w:pStyle w:val="Normal"/>
        <w:widowControl/>
        <w:jc w:val="left"/>
        <w:rPr>
          <w:rFonts w:ascii="ＭＳ ゴシック" w:hAnsi="ＭＳ ゴシック" w:eastAsia="ＭＳ ゴシック"/>
          <w:sz w:val="18"/>
          <w:szCs w:val="18"/>
        </w:rPr>
      </w:pPr>
      <w:r>
        <w:rPr>
          <w:rFonts w:eastAsia="ＭＳ ゴシック" w:ascii="ＭＳ ゴシック" w:hAnsi="ＭＳ ゴシック"/>
          <w:sz w:val="18"/>
          <w:szCs w:val="18"/>
        </w:rPr>
      </w:r>
      <w:r>
        <w:br w:type="page"/>
      </w:r>
    </w:p>
    <w:p>
      <w:pPr>
        <w:pStyle w:val="Normal"/>
        <w:rPr>
          <w:rFonts w:ascii="ＭＳ ゴシック" w:hAnsi="ＭＳ ゴシック" w:eastAsia="ＭＳ ゴシック"/>
          <w:sz w:val="18"/>
          <w:szCs w:val="18"/>
          <w:u w:val="single"/>
        </w:rPr>
      </w:pPr>
      <w:r>
        <w:rPr>
          <w:rFonts w:ascii="ＭＳ ゴシック" w:hAnsi="ＭＳ ゴシック" w:eastAsia="ＭＳ ゴシック"/>
          <w:sz w:val="18"/>
          <w:szCs w:val="18"/>
          <w:u w:val="single"/>
        </w:rPr>
        <w:t>３．決算の統制</w:t>
      </w:r>
    </w:p>
    <w:p>
      <w:pPr>
        <w:pStyle w:val="Normal"/>
        <w:ind w:left="570" w:hanging="360"/>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　業務の実施にあたっては、「社会福祉法人指導監査実施要綱の制定について」の別添「社会福祉法人指導監査実施要綱」の別紙「指導監査ガイドライン」の「Ⅲ管理３会計管理」についても留意すること。</w:t>
      </w:r>
    </w:p>
    <w:tbl>
      <w:tblPr>
        <w:tblStyle w:val="a3"/>
        <w:tblW w:w="9888" w:type="dxa"/>
        <w:jc w:val="left"/>
        <w:tblInd w:w="108" w:type="dxa"/>
        <w:tblCellMar>
          <w:top w:w="0" w:type="dxa"/>
          <w:left w:w="108" w:type="dxa"/>
          <w:bottom w:w="0" w:type="dxa"/>
          <w:right w:w="108" w:type="dxa"/>
        </w:tblCellMar>
        <w:tblLook w:firstRow="1" w:noVBand="1" w:lastRow="0" w:firstColumn="0" w:lastColumn="0" w:noHBand="0" w:val="0420"/>
      </w:tblPr>
      <w:tblGrid>
        <w:gridCol w:w="622"/>
        <w:gridCol w:w="4568"/>
        <w:gridCol w:w="2401"/>
        <w:gridCol w:w="2296"/>
      </w:tblGrid>
      <w:tr>
        <w:trPr>
          <w:tblHeader w:val="true"/>
        </w:trPr>
        <w:tc>
          <w:tcPr>
            <w:tcW w:w="622" w:type="dxa"/>
            <w:tcBorders/>
            <w:shd w:color="auto" w:fill="D9D9D9" w:themeFill="background1" w:themeFillShade="d9" w:val="clear"/>
            <w:tcMar>
              <w:left w:w="108" w:type="dxa"/>
            </w:tcMar>
          </w:tcPr>
          <w:p>
            <w:pPr>
              <w:pStyle w:val="Normal"/>
              <w:jc w:val="center"/>
              <w:rPr>
                <w:rFonts w:ascii="ＭＳ ゴシック" w:hAnsi="ＭＳ ゴシック" w:eastAsia="ＭＳ ゴシック"/>
                <w:sz w:val="18"/>
                <w:szCs w:val="18"/>
              </w:rPr>
            </w:pPr>
            <w:r>
              <w:rPr>
                <w:rFonts w:eastAsia="ＭＳ ゴシック" w:ascii="ＭＳ ゴシック" w:hAnsi="ＭＳ ゴシック"/>
                <w:sz w:val="18"/>
                <w:szCs w:val="18"/>
              </w:rPr>
              <w:t>NO.</w:t>
            </w:r>
          </w:p>
        </w:tc>
        <w:tc>
          <w:tcPr>
            <w:tcW w:w="4568" w:type="dxa"/>
            <w:tcBorders/>
            <w:shd w:color="auto" w:fill="D9D9D9" w:themeFill="background1" w:themeFillShade="d9" w:val="clear"/>
            <w:tcMar>
              <w:left w:w="108" w:type="dxa"/>
            </w:tcMar>
          </w:tcPr>
          <w:p>
            <w:pPr>
              <w:pStyle w:val="Normal"/>
              <w:jc w:val="center"/>
              <w:rPr>
                <w:rFonts w:ascii="ＭＳ ゴシック" w:hAnsi="ＭＳ ゴシック" w:eastAsia="ＭＳ ゴシック"/>
                <w:sz w:val="18"/>
                <w:szCs w:val="18"/>
              </w:rPr>
            </w:pPr>
            <w:r>
              <w:rPr>
                <w:rFonts w:ascii="ＭＳ ゴシック" w:hAnsi="ＭＳ ゴシック" w:eastAsia="ＭＳ ゴシック"/>
                <w:sz w:val="18"/>
                <w:szCs w:val="18"/>
              </w:rPr>
              <w:t>項目</w:t>
            </w:r>
          </w:p>
        </w:tc>
        <w:tc>
          <w:tcPr>
            <w:tcW w:w="2401" w:type="dxa"/>
            <w:tcBorders/>
            <w:shd w:color="auto" w:fill="D9D9D9" w:themeFill="background1" w:themeFillShade="d9" w:val="clear"/>
            <w:tcMar>
              <w:left w:w="108" w:type="dxa"/>
            </w:tcMar>
          </w:tcPr>
          <w:p>
            <w:pPr>
              <w:pStyle w:val="Normal"/>
              <w:tabs>
                <w:tab w:val="center" w:pos="1054" w:leader="none"/>
                <w:tab w:val="right" w:pos="2108" w:leader="none"/>
              </w:tabs>
              <w:jc w:val="left"/>
              <w:rPr>
                <w:rFonts w:ascii="ＭＳ ゴシック" w:hAnsi="ＭＳ ゴシック" w:eastAsia="ＭＳ ゴシック"/>
                <w:sz w:val="18"/>
                <w:szCs w:val="18"/>
              </w:rPr>
            </w:pPr>
            <w:r>
              <w:rPr>
                <w:rFonts w:eastAsia="ＭＳ ゴシック" w:ascii="ＭＳ ゴシック" w:hAnsi="ＭＳ ゴシック"/>
                <w:sz w:val="18"/>
                <w:szCs w:val="18"/>
              </w:rPr>
              <w:tab/>
            </w:r>
            <w:r>
              <w:rPr>
                <w:rFonts w:ascii="ＭＳ ゴシック" w:hAnsi="ＭＳ ゴシック" w:eastAsia="ＭＳ ゴシック"/>
                <w:sz w:val="18"/>
                <w:szCs w:val="18"/>
              </w:rPr>
              <w:t>課題</w:t>
            </w:r>
            <w:r>
              <w:rPr>
                <w:rFonts w:eastAsia="ＭＳ ゴシック" w:ascii="ＭＳ ゴシック" w:hAnsi="ＭＳ ゴシック"/>
                <w:sz w:val="18"/>
                <w:szCs w:val="18"/>
              </w:rPr>
              <w:tab/>
            </w:r>
          </w:p>
        </w:tc>
        <w:tc>
          <w:tcPr>
            <w:tcW w:w="2296" w:type="dxa"/>
            <w:tcBorders/>
            <w:shd w:color="auto" w:fill="D9D9D9" w:themeFill="background1" w:themeFillShade="d9" w:val="clear"/>
            <w:tcMar>
              <w:left w:w="108" w:type="dxa"/>
            </w:tcMar>
          </w:tcPr>
          <w:p>
            <w:pPr>
              <w:pStyle w:val="Normal"/>
              <w:jc w:val="center"/>
              <w:rPr>
                <w:rFonts w:ascii="ＭＳ ゴシック" w:hAnsi="ＭＳ ゴシック" w:eastAsia="ＭＳ ゴシック"/>
                <w:sz w:val="18"/>
                <w:szCs w:val="18"/>
              </w:rPr>
            </w:pPr>
            <w:r>
              <w:rPr>
                <w:rFonts w:ascii="ＭＳ ゴシック" w:hAnsi="ＭＳ ゴシック" w:eastAsia="ＭＳ ゴシック"/>
                <w:sz w:val="18"/>
                <w:szCs w:val="18"/>
              </w:rPr>
              <w:t>改善提案</w:t>
            </w:r>
          </w:p>
        </w:tc>
      </w:tr>
      <w:tr>
        <w:trPr/>
        <w:tc>
          <w:tcPr>
            <w:tcW w:w="622"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t>3-1</w:t>
            </w:r>
          </w:p>
        </w:tc>
        <w:tc>
          <w:tcPr>
            <w:tcW w:w="4568" w:type="dxa"/>
            <w:tcBorders/>
            <w:shd w:fill="auto" w:val="clear"/>
            <w:tcMar>
              <w:left w:w="108" w:type="dxa"/>
            </w:tcMar>
          </w:tcPr>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決算・財務報告に関する規程の整備</w:t>
            </w:r>
          </w:p>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支援の視点</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決算・財務報告の基礎となる規程や業務の手順が整備されているかについて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決算・財務報告の基礎となる規程や業務の手順は、各拠点間で整合しているかについて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その他（業務実施者が必要と認めた事項）</w:t>
            </w:r>
          </w:p>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401"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296"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c>
          <w:tcPr>
            <w:tcW w:w="622"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t>3-2</w:t>
            </w:r>
          </w:p>
        </w:tc>
        <w:tc>
          <w:tcPr>
            <w:tcW w:w="4568" w:type="dxa"/>
            <w:tcBorders/>
            <w:shd w:fill="auto" w:val="clear"/>
            <w:tcMar>
              <w:left w:w="108" w:type="dxa"/>
            </w:tcMar>
          </w:tcPr>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決算・会計業務体制</w:t>
            </w:r>
          </w:p>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支援の視点</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会計担当部署の組織体制について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新会計基準（「社会福祉法人会計基準」（平成</w:t>
            </w:r>
            <w:r>
              <w:rPr>
                <w:rFonts w:eastAsia="ＭＳ ゴシック" w:ascii="ＭＳ ゴシック" w:hAnsi="ＭＳ ゴシック"/>
                <w:sz w:val="18"/>
                <w:szCs w:val="18"/>
              </w:rPr>
              <w:t>28</w:t>
            </w:r>
            <w:r>
              <w:rPr>
                <w:rFonts w:ascii="ＭＳ ゴシック" w:hAnsi="ＭＳ ゴシック" w:eastAsia="ＭＳ ゴシック"/>
                <w:sz w:val="18"/>
                <w:szCs w:val="18"/>
              </w:rPr>
              <w:t>年厚生労働省令第</w:t>
            </w:r>
            <w:r>
              <w:rPr>
                <w:rFonts w:eastAsia="ＭＳ ゴシック" w:ascii="ＭＳ ゴシック" w:hAnsi="ＭＳ ゴシック"/>
                <w:sz w:val="18"/>
                <w:szCs w:val="18"/>
              </w:rPr>
              <w:t>79</w:t>
            </w:r>
            <w:r>
              <w:rPr>
                <w:rFonts w:ascii="ＭＳ ゴシック" w:hAnsi="ＭＳ ゴシック" w:eastAsia="ＭＳ ゴシック"/>
                <w:sz w:val="18"/>
                <w:szCs w:val="18"/>
              </w:rPr>
              <w:t>号）他）への移行について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会計業務に係るセキュリティー体制について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会計処理の検閲及び会計処理の承認手続について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財務報告へ重要な影響を与える事項について、法人内の各拠点、各事業部門から情報が収集できる体制の整備について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基礎的な勘定科目体系及びその内容は各拠点間で整合しているかについて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会計方針が各拠点間で整合しているかについて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補助簿と総勘定元帳の整合性の確認について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決算スケジュールについて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例外的な処理を行う場合の手続について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その他（業務実施者が必要と認めた事項）</w:t>
            </w:r>
          </w:p>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401"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296"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c>
          <w:tcPr>
            <w:tcW w:w="622"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t>3-3</w:t>
            </w:r>
          </w:p>
        </w:tc>
        <w:tc>
          <w:tcPr>
            <w:tcW w:w="4568" w:type="dxa"/>
            <w:tcBorders/>
            <w:shd w:fill="auto" w:val="clear"/>
            <w:tcMar>
              <w:left w:w="108" w:type="dxa"/>
            </w:tcMar>
          </w:tcPr>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各種証憑の整備体制について</w:t>
            </w:r>
          </w:p>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支援の視点</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会計処理の根拠資料が網羅的に保管されているかについて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会計処理の根拠資料が検証可能な形で整理されているかについて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その他（業務実施者が必要と認めた事項）</w:t>
            </w:r>
          </w:p>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401"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296"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c>
          <w:tcPr>
            <w:tcW w:w="622"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t>3-4</w:t>
            </w:r>
          </w:p>
        </w:tc>
        <w:tc>
          <w:tcPr>
            <w:tcW w:w="4568" w:type="dxa"/>
            <w:tcBorders/>
            <w:shd w:fill="auto" w:val="clear"/>
            <w:tcMar>
              <w:left w:w="108" w:type="dxa"/>
            </w:tcMar>
          </w:tcPr>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決算の実施</w:t>
            </w:r>
          </w:p>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支援の視点</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決算に必要な情報の識別及び収集について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決算作業の職務分掌と承認について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その他（業務実施者が必要と認めた事項）</w:t>
            </w:r>
          </w:p>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401"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296"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c>
          <w:tcPr>
            <w:tcW w:w="622"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t>3-5</w:t>
            </w:r>
          </w:p>
        </w:tc>
        <w:tc>
          <w:tcPr>
            <w:tcW w:w="4568" w:type="dxa"/>
            <w:tcBorders/>
            <w:shd w:fill="auto" w:val="clear"/>
            <w:tcMar>
              <w:left w:w="108" w:type="dxa"/>
            </w:tcMar>
          </w:tcPr>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各勘定科目の統制</w:t>
            </w:r>
          </w:p>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支援の視点</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主要な勘定科目の決算作業プロセスの明確化について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各勘定科目の内訳明細の中に内容が不明な項目がないかについて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徴収不能引当金の計上について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賞与引当金の計上について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退職給付引当金の計上について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その他引当金の要件を満たす取引の有無を把握する仕組み及びその計上について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期末における資産の評価について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未収、未払の経過勘定、未決済項目の把握・計上について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その他（業務実施者が必要と認めた事項）</w:t>
            </w:r>
          </w:p>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401"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296"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c>
          <w:tcPr>
            <w:tcW w:w="622"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t>3-6</w:t>
            </w:r>
          </w:p>
        </w:tc>
        <w:tc>
          <w:tcPr>
            <w:tcW w:w="4568" w:type="dxa"/>
            <w:tcBorders/>
            <w:shd w:fill="auto" w:val="clear"/>
            <w:tcMar>
              <w:left w:w="108" w:type="dxa"/>
            </w:tcMar>
          </w:tcPr>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計算書類の開示・保存</w:t>
            </w:r>
          </w:p>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支援の視点</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計算書類等（計算書類、附属明細書、財産目録他）の作成状況について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計算書類等（計算書類、附属明細書、財産目録他）の様式について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注記が必要な項目を把握する体制について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計算書類等の金額と主要簿との整合性について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各種開示書類、開示項目間の整合性の確認について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計算書類等（計算書類、附属明細書、財産目録他）の保存状況について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その他（業務実施者が必要と認めた事項）</w:t>
            </w:r>
          </w:p>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401"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296"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r>
      <w:tr>
        <w:trPr/>
        <w:tc>
          <w:tcPr>
            <w:tcW w:w="622"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t>3-7</w:t>
            </w:r>
          </w:p>
        </w:tc>
        <w:tc>
          <w:tcPr>
            <w:tcW w:w="4568" w:type="dxa"/>
            <w:tcBorders/>
            <w:shd w:fill="auto" w:val="clear"/>
            <w:tcMar>
              <w:left w:w="108" w:type="dxa"/>
            </w:tcMar>
          </w:tcPr>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内部取引の把握と相殺消去</w:t>
            </w:r>
          </w:p>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w:t>
            </w:r>
            <w:r>
              <w:rPr>
                <w:rFonts w:ascii="ＭＳ ゴシック" w:hAnsi="ＭＳ ゴシック" w:eastAsia="ＭＳ ゴシック"/>
                <w:sz w:val="18"/>
                <w:szCs w:val="18"/>
              </w:rPr>
              <w:t>支援の視点</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法人が行う内部取引の内容について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法人が使用する財務会計システムの内部取引の入力方法と相殺消去に係る仕様について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内部取引の財務会計システムへの入力の手順について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内部取引に係る証憑・帳簿・その他管理資料の整備</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内部取引の整合性の確認方法について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内部取引の不一致時の手続について</w:t>
            </w:r>
          </w:p>
          <w:p>
            <w:pPr>
              <w:pStyle w:val="ListParagraph"/>
              <w:numPr>
                <w:ilvl w:val="0"/>
                <w:numId w:val="1"/>
              </w:numPr>
              <w:ind w:left="569" w:hanging="420"/>
              <w:rPr>
                <w:rFonts w:ascii="ＭＳ ゴシック" w:hAnsi="ＭＳ ゴシック" w:eastAsia="ＭＳ ゴシック"/>
                <w:sz w:val="18"/>
                <w:szCs w:val="18"/>
              </w:rPr>
            </w:pPr>
            <w:r>
              <w:rPr>
                <w:rFonts w:ascii="ＭＳ ゴシック" w:hAnsi="ＭＳ ゴシック" w:eastAsia="ＭＳ ゴシック"/>
                <w:sz w:val="18"/>
                <w:szCs w:val="18"/>
              </w:rPr>
              <w:t>その他（業務実施者が必要と認めた事項）</w:t>
            </w:r>
          </w:p>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401"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c>
          <w:tcPr>
            <w:tcW w:w="2296" w:type="dxa"/>
            <w:tcBorders/>
            <w:shd w:fill="auto" w:val="clear"/>
            <w:tcMar>
              <w:left w:w="108" w:type="dxa"/>
            </w:tcMar>
          </w:tcPr>
          <w:p>
            <w:pPr>
              <w:pStyle w:val="Normal"/>
              <w:rPr>
                <w:rFonts w:ascii="ＭＳ ゴシック" w:hAnsi="ＭＳ ゴシック" w:eastAsia="ＭＳ ゴシック"/>
                <w:sz w:val="18"/>
                <w:szCs w:val="18"/>
              </w:rPr>
            </w:pPr>
            <w:r>
              <w:rPr>
                <w:rFonts w:eastAsia="ＭＳ ゴシック" w:ascii="ＭＳ ゴシック" w:hAnsi="ＭＳ ゴシック"/>
                <w:sz w:val="18"/>
                <w:szCs w:val="18"/>
              </w:rPr>
            </w:r>
          </w:p>
        </w:tc>
      </w:tr>
    </w:tbl>
    <w:p>
      <w:pPr>
        <w:pStyle w:val="Normal"/>
        <w:rPr/>
      </w:pPr>
      <w:r>
        <w:rPr/>
      </w:r>
    </w:p>
    <w:sectPr>
      <w:footerReference w:type="default" r:id="rId2"/>
      <w:footnotePr>
        <w:numFmt w:val="decimal"/>
      </w:footnotePr>
      <w:type w:val="nextPage"/>
      <w:pgSz w:w="11906" w:h="16838"/>
      <w:pgMar w:left="993" w:right="1133" w:header="0" w:top="851" w:footer="992" w:bottom="108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swiss"/>
    <w:pitch w:val="variable"/>
  </w:font>
  <w:font w:name="Wingdings">
    <w:charset w:val="02"/>
    <w:family w:val="auto"/>
    <w:pitch w:val="variable"/>
  </w:font>
  <w:font w:name="ＭＳ 明朝">
    <w:charset w:val="01"/>
    <w:family w:val="roma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42926867"/>
    </w:sdtPr>
    <w:sdtContent>
      <w:p>
        <w:pPr>
          <w:pStyle w:val="Style31"/>
          <w:jc w:val="center"/>
          <w:rPr/>
        </w:pPr>
        <w:r>
          <w:rPr/>
          <w:fldChar w:fldCharType="begin"/>
        </w:r>
        <w:r>
          <w:instrText> PAGE </w:instrText>
        </w:r>
        <w:r>
          <w:fldChar w:fldCharType="separate"/>
        </w:r>
        <w:r>
          <w:t>12</w:t>
        </w:r>
        <w:r>
          <w:fldChar w:fldCharType="end"/>
        </w:r>
      </w:p>
    </w:sdtContent>
  </w:sdt>
  <w:p>
    <w:pPr>
      <w:pStyle w:val="Style31"/>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ind w:left="180" w:hanging="180"/>
        <w:rPr/>
      </w:pPr>
      <w:r>
        <w:rPr>
          <w:rStyle w:val="Footnotereference"/>
          <w:sz w:val="18"/>
          <w:szCs w:val="18"/>
        </w:rPr>
        <w:footnoteRef/>
        <w:tab/>
      </w:r>
      <w:r>
        <w:rPr>
          <w:sz w:val="18"/>
          <w:szCs w:val="18"/>
        </w:rPr>
        <w:t xml:space="preserve"> </w:t>
      </w:r>
      <w:r>
        <w:rPr>
          <w:sz w:val="18"/>
          <w:szCs w:val="18"/>
        </w:rPr>
        <w:t>内部管理体制の整備として、一定規模を超える社会福祉法人（会計監査人の設置が義務付けられる法人と同様）には、社会福祉法人の業務の適正を確保するための体制（社会福祉法施行規則第</w:t>
      </w:r>
      <w:r>
        <w:rPr>
          <w:sz w:val="18"/>
          <w:szCs w:val="18"/>
        </w:rPr>
        <w:t>2</w:t>
      </w:r>
      <w:r>
        <w:rPr>
          <w:sz w:val="18"/>
          <w:szCs w:val="18"/>
        </w:rPr>
        <w:t>条の</w:t>
      </w:r>
      <w:r>
        <w:rPr>
          <w:sz w:val="18"/>
          <w:szCs w:val="18"/>
        </w:rPr>
        <w:t>16</w:t>
      </w:r>
      <w:r>
        <w:rPr>
          <w:sz w:val="18"/>
          <w:szCs w:val="18"/>
        </w:rPr>
        <w:t>）が要請されています。</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00" w:hanging="360"/>
      </w:pPr>
      <w:rPr>
        <w:rFonts w:ascii="ＭＳ 明朝" w:hAnsi="ＭＳ 明朝" w:cs="ＭＳ 明朝" w:hint="default"/>
        <w:sz w:val="18"/>
        <w:rFonts w:cs=""/>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trackRevisions/>
  <w:defaultTabStop w:val="84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4"/>
    <w:uiPriority w:val="99"/>
    <w:qFormat/>
    <w:rsid w:val="009f096a"/>
    <w:rPr/>
  </w:style>
  <w:style w:type="character" w:styleId="Style15" w:customStyle="1">
    <w:name w:val="フッター (文字)"/>
    <w:basedOn w:val="DefaultParagraphFont"/>
    <w:link w:val="a6"/>
    <w:uiPriority w:val="99"/>
    <w:qFormat/>
    <w:rsid w:val="009f096a"/>
    <w:rPr/>
  </w:style>
  <w:style w:type="character" w:styleId="Annotationreference">
    <w:name w:val="annotation reference"/>
    <w:basedOn w:val="DefaultParagraphFont"/>
    <w:uiPriority w:val="99"/>
    <w:semiHidden/>
    <w:unhideWhenUsed/>
    <w:qFormat/>
    <w:rsid w:val="002f454d"/>
    <w:rPr>
      <w:sz w:val="18"/>
      <w:szCs w:val="18"/>
    </w:rPr>
  </w:style>
  <w:style w:type="character" w:styleId="Style16" w:customStyle="1">
    <w:name w:val="コメント文字列 (文字)"/>
    <w:basedOn w:val="DefaultParagraphFont"/>
    <w:link w:val="aa"/>
    <w:uiPriority w:val="99"/>
    <w:semiHidden/>
    <w:qFormat/>
    <w:rsid w:val="002f454d"/>
    <w:rPr/>
  </w:style>
  <w:style w:type="character" w:styleId="Style17" w:customStyle="1">
    <w:name w:val="コメント内容 (文字)"/>
    <w:basedOn w:val="Style16"/>
    <w:link w:val="ac"/>
    <w:uiPriority w:val="99"/>
    <w:semiHidden/>
    <w:qFormat/>
    <w:rsid w:val="002f454d"/>
    <w:rPr>
      <w:b/>
      <w:bCs/>
    </w:rPr>
  </w:style>
  <w:style w:type="character" w:styleId="Style18" w:customStyle="1">
    <w:name w:val="吹き出し (文字)"/>
    <w:basedOn w:val="DefaultParagraphFont"/>
    <w:link w:val="ae"/>
    <w:uiPriority w:val="99"/>
    <w:semiHidden/>
    <w:qFormat/>
    <w:rsid w:val="002f454d"/>
    <w:rPr>
      <w:rFonts w:ascii="Arial" w:hAnsi="Arial" w:eastAsia="ＭＳ ゴシック" w:cs="" w:asciiTheme="majorHAnsi" w:cstheme="majorBidi" w:eastAsiaTheme="majorEastAsia" w:hAnsiTheme="majorHAnsi"/>
      <w:sz w:val="18"/>
      <w:szCs w:val="18"/>
    </w:rPr>
  </w:style>
  <w:style w:type="character" w:styleId="Style19" w:customStyle="1">
    <w:name w:val="脚注文字列 (文字)"/>
    <w:basedOn w:val="DefaultParagraphFont"/>
    <w:link w:val="af1"/>
    <w:uiPriority w:val="99"/>
    <w:semiHidden/>
    <w:qFormat/>
    <w:rsid w:val="00a76995"/>
    <w:rPr/>
  </w:style>
  <w:style w:type="character" w:styleId="Footnotereference">
    <w:name w:val="footnote reference"/>
    <w:basedOn w:val="DefaultParagraphFont"/>
    <w:uiPriority w:val="99"/>
    <w:semiHidden/>
    <w:unhideWhenUsed/>
    <w:qFormat/>
    <w:rsid w:val="00a76995"/>
    <w:rPr>
      <w:vertAlign w:val="superscript"/>
    </w:rPr>
  </w:style>
  <w:style w:type="character" w:styleId="Style20" w:customStyle="1">
    <w:name w:val="結語 (文字)"/>
    <w:basedOn w:val="DefaultParagraphFont"/>
    <w:link w:val="af4"/>
    <w:uiPriority w:val="99"/>
    <w:qFormat/>
    <w:rsid w:val="00216649"/>
    <w:rPr>
      <w:rFonts w:ascii="ＭＳ ゴシック" w:hAnsi="ＭＳ ゴシック" w:eastAsia="ＭＳ ゴシック"/>
      <w:sz w:val="22"/>
    </w:rPr>
  </w:style>
  <w:style w:type="character" w:styleId="ListLabel1">
    <w:name w:val="ListLabel 1"/>
    <w:qFormat/>
    <w:rPr>
      <w:rFonts w:ascii="ＭＳ ゴシック" w:hAnsi="ＭＳ ゴシック" w:eastAsia="ＭＳ 明朝" w:cs=""/>
      <w:sz w:val="18"/>
    </w:rPr>
  </w:style>
  <w:style w:type="character" w:styleId="ListLabel2">
    <w:name w:val="ListLabel 2"/>
    <w:qFormat/>
    <w:rPr>
      <w:rFonts w:eastAsia="ＭＳ 明朝" w:cs=""/>
    </w:rPr>
  </w:style>
  <w:style w:type="character" w:styleId="ListLabel3">
    <w:name w:val="ListLabel 3"/>
    <w:qFormat/>
    <w:rPr>
      <w:rFonts w:eastAsia="ＭＳ 明朝" w:cs=""/>
    </w:rPr>
  </w:style>
  <w:style w:type="character" w:styleId="Style21">
    <w:name w:val="脚注参照番号"/>
    <w:rPr>
      <w:vertAlign w:val="superscript"/>
    </w:rPr>
  </w:style>
  <w:style w:type="character" w:styleId="Style22">
    <w:name w:val="脚注番号"/>
    <w:qFormat/>
    <w:rPr/>
  </w:style>
  <w:style w:type="character" w:styleId="Style23">
    <w:name w:val="文末脚注参照記号"/>
    <w:rPr>
      <w:vertAlign w:val="superscript"/>
    </w:rPr>
  </w:style>
  <w:style w:type="character" w:styleId="Style24">
    <w:name w:val="文末脚注番号"/>
    <w:qFormat/>
    <w:rPr/>
  </w:style>
  <w:style w:type="paragraph" w:styleId="Style25">
    <w:name w:val="見出し"/>
    <w:basedOn w:val="Normal"/>
    <w:next w:val="Style26"/>
    <w:qFormat/>
    <w:pPr>
      <w:keepNext/>
      <w:spacing w:before="240" w:after="120"/>
    </w:pPr>
    <w:rPr>
      <w:rFonts w:ascii="Liberation Sans" w:hAnsi="Liberation Sans" w:eastAsia="ＭＳ Ｐゴシック" w:cs="Mangal"/>
      <w:sz w:val="28"/>
      <w:szCs w:val="28"/>
    </w:rPr>
  </w:style>
  <w:style w:type="paragraph" w:styleId="Style26">
    <w:name w:val="Body Text"/>
    <w:basedOn w:val="Normal"/>
    <w:pPr>
      <w:spacing w:lineRule="auto" w:line="288" w:before="0" w:after="140"/>
    </w:pPr>
    <w:rPr/>
  </w:style>
  <w:style w:type="paragraph" w:styleId="Style27">
    <w:name w:val="List"/>
    <w:basedOn w:val="Style26"/>
    <w:pPr/>
    <w:rPr>
      <w:rFonts w:cs="Mangal"/>
    </w:rPr>
  </w:style>
  <w:style w:type="paragraph" w:styleId="Style28">
    <w:name w:val="Caption"/>
    <w:basedOn w:val="Normal"/>
    <w:qFormat/>
    <w:pPr>
      <w:suppressLineNumbers/>
      <w:spacing w:before="120" w:after="120"/>
    </w:pPr>
    <w:rPr>
      <w:rFonts w:cs="Mangal"/>
      <w:i/>
      <w:iCs/>
      <w:sz w:val="24"/>
      <w:szCs w:val="24"/>
    </w:rPr>
  </w:style>
  <w:style w:type="paragraph" w:styleId="Style29">
    <w:name w:val="索引"/>
    <w:basedOn w:val="Normal"/>
    <w:qFormat/>
    <w:pPr>
      <w:suppressLineNumbers/>
    </w:pPr>
    <w:rPr>
      <w:rFonts w:cs="Mangal"/>
    </w:rPr>
  </w:style>
  <w:style w:type="paragraph" w:styleId="Style30">
    <w:name w:val="Header"/>
    <w:basedOn w:val="Normal"/>
    <w:link w:val="a5"/>
    <w:uiPriority w:val="99"/>
    <w:unhideWhenUsed/>
    <w:rsid w:val="009f096a"/>
    <w:pPr>
      <w:tabs>
        <w:tab w:val="center" w:pos="4252" w:leader="none"/>
        <w:tab w:val="right" w:pos="8504" w:leader="none"/>
      </w:tabs>
      <w:snapToGrid w:val="false"/>
    </w:pPr>
    <w:rPr/>
  </w:style>
  <w:style w:type="paragraph" w:styleId="Style31">
    <w:name w:val="Footer"/>
    <w:basedOn w:val="Normal"/>
    <w:link w:val="a7"/>
    <w:uiPriority w:val="99"/>
    <w:unhideWhenUsed/>
    <w:rsid w:val="009f096a"/>
    <w:pPr>
      <w:tabs>
        <w:tab w:val="center" w:pos="4252" w:leader="none"/>
        <w:tab w:val="right" w:pos="8504" w:leader="none"/>
      </w:tabs>
      <w:snapToGrid w:val="false"/>
    </w:pPr>
    <w:rPr/>
  </w:style>
  <w:style w:type="paragraph" w:styleId="ListParagraph">
    <w:name w:val="List Paragraph"/>
    <w:basedOn w:val="Normal"/>
    <w:uiPriority w:val="34"/>
    <w:qFormat/>
    <w:rsid w:val="00a2008d"/>
    <w:pPr>
      <w:ind w:left="840" w:hanging="0"/>
    </w:pPr>
    <w:rPr/>
  </w:style>
  <w:style w:type="paragraph" w:styleId="Annotationtext">
    <w:name w:val="annotation text"/>
    <w:basedOn w:val="Normal"/>
    <w:link w:val="ab"/>
    <w:uiPriority w:val="99"/>
    <w:semiHidden/>
    <w:unhideWhenUsed/>
    <w:qFormat/>
    <w:rsid w:val="002f454d"/>
    <w:pPr>
      <w:jc w:val="left"/>
    </w:pPr>
    <w:rPr/>
  </w:style>
  <w:style w:type="paragraph" w:styleId="Annotationsubject">
    <w:name w:val="annotation subject"/>
    <w:basedOn w:val="Annotationtext"/>
    <w:link w:val="ad"/>
    <w:uiPriority w:val="99"/>
    <w:semiHidden/>
    <w:unhideWhenUsed/>
    <w:qFormat/>
    <w:rsid w:val="002f454d"/>
    <w:pPr/>
    <w:rPr>
      <w:b/>
      <w:bCs/>
    </w:rPr>
  </w:style>
  <w:style w:type="paragraph" w:styleId="BalloonText">
    <w:name w:val="Balloon Text"/>
    <w:basedOn w:val="Normal"/>
    <w:link w:val="af"/>
    <w:uiPriority w:val="99"/>
    <w:semiHidden/>
    <w:unhideWhenUsed/>
    <w:qFormat/>
    <w:rsid w:val="002f454d"/>
    <w:pPr/>
    <w:rPr>
      <w:rFonts w:ascii="Arial" w:hAnsi="Arial" w:eastAsia="ＭＳ ゴシック" w:cs="" w:asciiTheme="majorHAnsi" w:cstheme="majorBidi" w:eastAsiaTheme="majorEastAsia" w:hAnsiTheme="majorHAnsi"/>
      <w:sz w:val="18"/>
      <w:szCs w:val="18"/>
    </w:rPr>
  </w:style>
  <w:style w:type="paragraph" w:styleId="Revision">
    <w:name w:val="Revision"/>
    <w:uiPriority w:val="99"/>
    <w:semiHidden/>
    <w:qFormat/>
    <w:rsid w:val="00351ae2"/>
    <w:pPr>
      <w:widowControl/>
      <w:bidi w:val="0"/>
      <w:jc w:val="left"/>
    </w:pPr>
    <w:rPr>
      <w:rFonts w:ascii="Century" w:hAnsi="Century" w:eastAsia="ＭＳ 明朝" w:cs="" w:asciiTheme="minorHAnsi" w:cstheme="minorBidi" w:eastAsiaTheme="minorEastAsia" w:hAnsiTheme="minorHAnsi"/>
      <w:color w:val="auto"/>
      <w:sz w:val="21"/>
      <w:szCs w:val="22"/>
      <w:lang w:val="en-US" w:eastAsia="ja-JP" w:bidi="ar-SA"/>
    </w:rPr>
  </w:style>
  <w:style w:type="paragraph" w:styleId="Footnotetext">
    <w:name w:val="footnote text"/>
    <w:basedOn w:val="Normal"/>
    <w:link w:val="af2"/>
    <w:uiPriority w:val="99"/>
    <w:semiHidden/>
    <w:unhideWhenUsed/>
    <w:qFormat/>
    <w:rsid w:val="00a76995"/>
    <w:pPr>
      <w:snapToGrid w:val="false"/>
      <w:jc w:val="left"/>
    </w:pPr>
    <w:rPr/>
  </w:style>
  <w:style w:type="paragraph" w:styleId="Closing">
    <w:name w:val="Closing"/>
    <w:basedOn w:val="Normal"/>
    <w:link w:val="af5"/>
    <w:uiPriority w:val="99"/>
    <w:unhideWhenUsed/>
    <w:qFormat/>
    <w:rsid w:val="00216649"/>
    <w:pPr>
      <w:jc w:val="right"/>
    </w:pPr>
    <w:rPr>
      <w:rFonts w:ascii="ＭＳ ゴシック" w:hAnsi="ＭＳ ゴシック" w:eastAsia="ＭＳ ゴシック"/>
      <w:sz w:val="22"/>
    </w:rPr>
  </w:style>
  <w:style w:type="paragraph" w:styleId="Style32">
    <w:name w:val="Footnote Text"/>
    <w:basedOn w:val="Normal"/>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3202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D583A-E771-408C-86F2-F6D1BD9AD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Application>LibreOffice/5.1.6.2$Windows_X86_64 LibreOffice_project/07ac168c60a517dba0f0d7bc7540f5afa45f0909</Application>
  <Pages>12</Pages>
  <Words>883</Words>
  <CharactersWithSpaces>5036</CharactersWithSpaces>
  <Paragraphs>11</Paragraphs>
  <Company>JICPA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2016-11-21T06:31:00Z</dcterms:created>
  <dc:creator>Hoshino Rie</dc:creator>
  <dc:description/>
  <dc:language>ja-JP</dc:language>
  <cp:lastModifiedBy>厚生労働省ネットワークシステム</cp:lastModifiedBy>
  <cp:lastPrinted>2017-02-17T03:13:00Z</cp:lastPrinted>
  <dcterms:modified xsi:type="dcterms:W3CDTF">2017-04-24T03:14:00Z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JICPA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